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60"/>
        <w:rPr>
          <w:rFonts w:ascii="Helvetica Neue" w:cs="Helvetica Neue" w:eastAsia="Helvetica Neue" w:hAnsi="Helvetica Neue"/>
          <w:color w:val="3a4888"/>
          <w:sz w:val="96"/>
          <w:szCs w:val="96"/>
        </w:rPr>
      </w:pPr>
      <w:r w:rsidDel="00000000" w:rsidR="00000000" w:rsidRPr="00000000">
        <w:rPr>
          <w:rtl w:val="0"/>
        </w:rPr>
      </w:r>
    </w:p>
    <w:p w:rsidR="00000000" w:rsidDel="00000000" w:rsidP="00000000" w:rsidRDefault="00000000" w:rsidRPr="00000000" w14:paraId="00000002">
      <w:pPr>
        <w:ind w:right="60"/>
        <w:rPr>
          <w:rFonts w:ascii="Helvetica Neue" w:cs="Helvetica Neue" w:eastAsia="Helvetica Neue" w:hAnsi="Helvetica Neue"/>
          <w:color w:val="3a4888"/>
          <w:sz w:val="96"/>
          <w:szCs w:val="96"/>
        </w:rPr>
      </w:pPr>
      <w:r w:rsidDel="00000000" w:rsidR="00000000" w:rsidRPr="00000000">
        <w:rPr>
          <w:rtl w:val="0"/>
        </w:rPr>
      </w:r>
    </w:p>
    <w:p w:rsidR="00000000" w:rsidDel="00000000" w:rsidP="00000000" w:rsidRDefault="00000000" w:rsidRPr="00000000" w14:paraId="00000003">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262" name="image5.png"/>
            <a:graphic>
              <a:graphicData uri="http://schemas.openxmlformats.org/drawingml/2006/picture">
                <pic:pic>
                  <pic:nvPicPr>
                    <pic:cNvPr descr="Logo&#10;&#10;Description automatically generated" id="0" name="image5.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ahoma" w:cs="Tahoma" w:eastAsia="Tahoma" w:hAnsi="Tahoma"/>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0"/>
          <w:szCs w:val="80"/>
          <w:rtl w:val="0"/>
        </w:rPr>
        <w:t xml:space="preserve">A Virtual Learning Experience</w:t>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26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7">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1 – Resource Package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ahoma" w:cs="Tahoma" w:eastAsia="Tahoma" w:hAnsi="Tahoma"/>
          <w:b w:val="0"/>
          <w:i w:val="0"/>
          <w:smallCaps w:val="0"/>
          <w:strike w:val="0"/>
          <w:color w:val="ffffff"/>
          <w:sz w:val="28"/>
          <w:szCs w:val="28"/>
          <w:u w:val="none"/>
          <w:shd w:fill="auto" w:val="clear"/>
          <w:vertAlign w:val="baseline"/>
        </w:rPr>
      </w:pPr>
      <w:r w:rsidDel="00000000" w:rsidR="00000000" w:rsidRPr="00000000">
        <w:rPr>
          <w:rFonts w:ascii="Tahoma" w:cs="Tahoma" w:eastAsia="Tahoma" w:hAnsi="Tahoma"/>
          <w:b w:val="0"/>
          <w:i w:val="0"/>
          <w:smallCaps w:val="0"/>
          <w:strike w:val="0"/>
          <w:color w:val="993365"/>
          <w:sz w:val="36"/>
          <w:szCs w:val="36"/>
          <w:u w:val="none"/>
          <w:shd w:fill="auto" w:val="clear"/>
          <w:vertAlign w:val="baseline"/>
          <w:rtl w:val="0"/>
        </w:rPr>
        <w:t xml:space="preserve">Table of Contents</w:t>
      </w:r>
      <w:r w:rsidDel="00000000" w:rsidR="00000000" w:rsidRPr="00000000">
        <w:rPr>
          <w:rFonts w:ascii="Tahoma" w:cs="Tahoma" w:eastAsia="Tahoma" w:hAnsi="Tahoma"/>
          <w:b w:val="0"/>
          <w:i w:val="0"/>
          <w:smallCaps w:val="0"/>
          <w:strike w:val="0"/>
          <w:color w:val="993365"/>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28"/>
          <w:szCs w:val="28"/>
          <w:u w:val="none"/>
          <w:shd w:fill="auto" w:val="clear"/>
          <w:vertAlign w:val="baseline"/>
          <w:rtl w:val="0"/>
        </w:rPr>
        <w:t xml:space="preserve">of 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698500</wp:posOffset>
                </wp:positionV>
                <wp:extent cx="354965" cy="1510030"/>
                <wp:effectExtent b="0" l="0" r="0" t="0"/>
                <wp:wrapNone/>
                <wp:docPr id="248" name=""/>
                <a:graphic>
                  <a:graphicData uri="http://schemas.microsoft.com/office/word/2010/wordprocessingShape">
                    <wps:wsp>
                      <wps:cNvSpPr/>
                      <wps:cNvPr id="29" name="Shape 2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698500</wp:posOffset>
                </wp:positionV>
                <wp:extent cx="354965" cy="1510030"/>
                <wp:effectExtent b="0" l="0" r="0" t="0"/>
                <wp:wrapNone/>
                <wp:docPr id="248"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354965" cy="151003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Training Principles</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 Introduction</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1.1 Instructions: Our Participation</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2: Gender 101</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Key Terms</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color w:val="3a4888"/>
                <w:sz w:val="20"/>
                <w:szCs w:val="20"/>
                <w:rtl w:val="0"/>
              </w:rPr>
              <w:t xml:space="preserve">Activity 2 Instructions: Concepts and Terminology</w:t>
            </w:r>
          </w:hyperlink>
          <w:hyperlink w:anchor="_headin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2.1 - Concepts and Terminology</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2a: Terminology Word Quiz – Activity</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2b: Terminology Word Quiz Answer Key</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jxsxqh">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3: Gender Equality and Change—Understanding Transformative Change</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3.1 - Illustrating Gender Transformative Concepts</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3a: Explanations for Gender Transformative Concepts – Worksheet</w:t>
              <w:tab/>
              <w:t xml:space="preserve">12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3b: Explanations for Gender Transformative Concepts</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3.2 - Illustrating Gender Transformative Concepts Group Work Instructions</w:t>
              <w:tab/>
              <w:t xml:space="preserve">16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Group Assignments</w:t>
              <w:tab/>
              <w:t xml:space="preserve">16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Activity Instructions</w:t>
              <w:tab/>
              <w:t xml:space="preserve">17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sh70q">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4: Gender Diversity</w:t>
              <w:tab/>
              <w:t xml:space="preserve">18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cmzmtcn8fts">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Key Messages</w:t>
              <w:tab/>
              <w:t xml:space="preserve">18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4a: Important Definitions</w:t>
              <w:tab/>
              <w:t xml:space="preserve">20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LGBTTTQQIAA Guide</w:t>
              <w:tab/>
              <w:t xml:space="preserve">22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Gender Unicorn</w:t>
              <w:tab/>
              <w:t xml:space="preserve">23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4b: LGBT+ Inclusion in International Development Programming</w:t>
              <w:tab/>
              <w:t xml:space="preserve">24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4c: Tools</w:t>
              <w:tab/>
              <w:t xml:space="preserve">26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f1mdlm">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5: Intersectionality</w:t>
              <w:tab/>
              <w:t xml:space="preserve">27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w:anchor="_heading=h.19c6y18">
            <w:r w:rsidDel="00000000" w:rsidR="00000000" w:rsidRPr="00000000">
              <w:rPr>
                <w:rFonts w:ascii="Tahoma" w:cs="Tahoma" w:eastAsia="Tahoma" w:hAnsi="Tahoma"/>
                <w:b w:val="1"/>
                <w:color w:val="3a4888"/>
                <w:sz w:val="20"/>
                <w:szCs w:val="20"/>
                <w:rtl w:val="0"/>
              </w:rPr>
              <w:t xml:space="preserve">Activity 5.1 Instructions: Our Identities</w:t>
            </w:r>
          </w:hyperlink>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5.2 - Power Walk Activity</w:t>
              <w:tab/>
              <w:t xml:space="preserve">28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2"/>
        <w:rPr/>
      </w:pPr>
      <w:bookmarkStart w:colFirst="0" w:colLast="0" w:name="_heading=h.30j0zll" w:id="0"/>
      <w:bookmarkEnd w:id="0"/>
      <w:r w:rsidDel="00000000" w:rsidR="00000000" w:rsidRPr="00000000">
        <w:rPr>
          <w:rtl w:val="0"/>
        </w:rPr>
        <w:t xml:space="preserve">Training Principles</w:t>
      </w:r>
    </w:p>
    <w:p w:rsidR="00000000" w:rsidDel="00000000" w:rsidP="00000000" w:rsidRDefault="00000000" w:rsidRPr="00000000" w14:paraId="00000029">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02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Principles of behaviour help to set the tone for your training.  These are often developed in a participatory manner – asking everyone in the training to contribute to a list that outlines the kind of tone they expect from each other, from the facilitator, and from themselves.  For a training on Gender Equality, it is especially important to set a tone of respect, inclusion, and acceptance. </w:t>
      </w:r>
    </w:p>
    <w:p w:rsidR="00000000" w:rsidDel="00000000" w:rsidP="00000000" w:rsidRDefault="00000000" w:rsidRPr="00000000" w14:paraId="0000002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These often include the following</w:t>
      </w:r>
      <w:r w:rsidDel="00000000" w:rsidR="00000000" w:rsidRPr="00000000">
        <w:rPr>
          <w:rFonts w:ascii="Tahoma" w:cs="Tahoma" w:eastAsia="Tahoma" w:hAnsi="Tahoma"/>
          <w:sz w:val="20"/>
          <w:szCs w:val="20"/>
          <w:vertAlign w:val="superscript"/>
        </w:rPr>
        <w:footnoteReference w:customMarkFollows="0" w:id="0"/>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2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Participation: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You are your own best resource. Much of the content of the training will be coming from you. Each one of you brings a wealth of experience to the program. The workshop can only be successful if it is a two-way process and if everyone participates fully. Give everyone a chance to contribute and encourage others to do so.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Respect Others:</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Respect each other, yourselves, and the trainer. Do not speak when someone else is speaking. Listen actively. The trainer will be facilitating the discussions with your assistance.</w:t>
      </w:r>
    </w:p>
    <w:p w:rsidR="00000000" w:rsidDel="00000000" w:rsidP="00000000" w:rsidRDefault="00000000" w:rsidRPr="00000000" w14:paraId="00000030">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Support an Inclusive Environment:</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in this training must support an environment of inclusion, must respect diversity in all its forms, including gender diversity, religious diversity, ethnic and cultural diversity, social and economic diversity.  Discrimination or exclusion of any kind will not be accepted.</w:t>
      </w:r>
    </w:p>
    <w:p w:rsidR="00000000" w:rsidDel="00000000" w:rsidP="00000000" w:rsidRDefault="00000000" w:rsidRPr="00000000" w14:paraId="00000032">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Agree to Disagree:</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During this workshop everyone must feel free to express opinions and concerns. Please see frank discussions about politics as healthy exchanges rather than personal attacks. There will be a tolerance of differences in approaches and strategies. Everyone should contribute to a safe/non-judgemental environment.</w:t>
      </w:r>
    </w:p>
    <w:p w:rsidR="00000000" w:rsidDel="00000000" w:rsidP="00000000" w:rsidRDefault="00000000" w:rsidRPr="00000000" w14:paraId="00000034">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Punctuality:</w:t>
      </w:r>
      <w:r w:rsidDel="00000000" w:rsidR="00000000" w:rsidRPr="00000000">
        <w:rPr>
          <w:rFonts w:ascii="Tahoma" w:cs="Tahoma" w:eastAsia="Tahoma" w:hAnsi="Tahoma"/>
          <w:b w:val="1"/>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Arrive on time to each workshop session. Arriving late is a sign of disrespect to the trainer and to your fellow participants.</w:t>
      </w:r>
    </w:p>
    <w:p w:rsidR="00000000" w:rsidDel="00000000" w:rsidP="00000000" w:rsidRDefault="00000000" w:rsidRPr="00000000" w14:paraId="00000036">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Minimize Disturbances:</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Cell phones should be turned off at the beginning of the workshop and should remain off until the end except during breaks. Avoid side conversations – if you are unclear about the topic being discussed or the instructions, please ask the facilitator to clarify.  </w:t>
      </w:r>
    </w:p>
    <w:p w:rsidR="00000000" w:rsidDel="00000000" w:rsidP="00000000" w:rsidRDefault="00000000" w:rsidRPr="00000000" w14:paraId="00000038">
      <w:pPr>
        <w:rPr>
          <w:rFonts w:ascii="Tahoma" w:cs="Tahoma" w:eastAsia="Tahoma" w:hAnsi="Tahoma"/>
          <w:b w:val="1"/>
          <w:color w:val="63763e"/>
          <w:sz w:val="16"/>
          <w:szCs w:val="16"/>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63763e"/>
          <w:sz w:val="22"/>
          <w:szCs w:val="22"/>
          <w:u w:val="none"/>
          <w:shd w:fill="auto" w:val="clear"/>
          <w:vertAlign w:val="baseline"/>
          <w:rtl w:val="0"/>
        </w:rPr>
        <w:t xml:space="preserve">Ask Questions</w:t>
      </w:r>
      <w:r w:rsidDel="00000000" w:rsidR="00000000" w:rsidRPr="00000000">
        <w:rPr>
          <w:rFonts w:ascii="Tahoma" w:cs="Tahoma" w:eastAsia="Tahoma" w:hAnsi="Tahoma"/>
          <w:b w:val="0"/>
          <w:i w:val="0"/>
          <w:smallCaps w:val="0"/>
          <w:strike w:val="0"/>
          <w:color w:val="63763e"/>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are no stupid questions. If you do have a question you don’t want to ask in front of others, ask it privately during a break. Please do not think any question you have is unimportant. </w:t>
      </w:r>
    </w:p>
    <w:p w:rsidR="00000000" w:rsidDel="00000000" w:rsidP="00000000" w:rsidRDefault="00000000" w:rsidRPr="00000000" w14:paraId="0000003A">
      <w:pPr>
        <w:rPr>
          <w:rFonts w:ascii="Proxima Nova" w:cs="Proxima Nova" w:eastAsia="Proxima Nova" w:hAnsi="Proxima Nova"/>
          <w:sz w:val="20"/>
          <w:szCs w:val="20"/>
        </w:rPr>
      </w:pPr>
      <w:r w:rsidDel="00000000" w:rsidR="00000000" w:rsidRPr="00000000">
        <w:rPr>
          <w:rtl w:val="0"/>
        </w:rPr>
      </w:r>
    </w:p>
    <w:tbl>
      <w:tblPr>
        <w:tblStyle w:val="Table1"/>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11" w:hRule="atLeast"/>
          <w:tblHeader w:val="0"/>
        </w:trPr>
        <w:tc>
          <w:tcPr>
            <w:shd w:fill="63763e" w:val="clear"/>
          </w:tcPr>
          <w:p w:rsidR="00000000" w:rsidDel="00000000" w:rsidP="00000000" w:rsidRDefault="00000000" w:rsidRPr="00000000" w14:paraId="0000003B">
            <w:pPr>
              <w:pStyle w:val="Heading1"/>
              <w:rPr/>
            </w:pPr>
            <w:bookmarkStart w:colFirst="0" w:colLast="0" w:name="_heading=h.1fob9te" w:id="1"/>
            <w:bookmarkEnd w:id="1"/>
            <w:r w:rsidDel="00000000" w:rsidR="00000000" w:rsidRPr="00000000">
              <w:rPr>
                <w:rtl w:val="0"/>
              </w:rPr>
              <w:t xml:space="preserve">Session 1: Introduction</w:t>
            </w:r>
          </w:p>
        </w:tc>
      </w:tr>
    </w:tbl>
    <w:p w:rsidR="00000000" w:rsidDel="00000000" w:rsidP="00000000" w:rsidRDefault="00000000" w:rsidRPr="00000000" w14:paraId="0000003C">
      <w:pPr>
        <w:rPr>
          <w:rFonts w:ascii="Proxima Nova" w:cs="Proxima Nova" w:eastAsia="Proxima Nova" w:hAnsi="Proxima Nova"/>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31" name=""/>
                <a:graphic>
                  <a:graphicData uri="http://schemas.microsoft.com/office/word/2010/wordprocessingShape">
                    <wps:wsp>
                      <wps:cNvSpPr/>
                      <wps:cNvPr id="4" name="Shape 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3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3D">
      <w:pPr>
        <w:pStyle w:val="Heading2"/>
        <w:rPr/>
      </w:pPr>
      <w:bookmarkStart w:colFirst="0" w:colLast="0" w:name="_heading=h.3znysh7" w:id="2"/>
      <w:bookmarkEnd w:id="2"/>
      <w:r w:rsidDel="00000000" w:rsidR="00000000" w:rsidRPr="00000000">
        <w:rPr>
          <w:rtl w:val="0"/>
        </w:rPr>
        <w:t xml:space="preserve">Activity 1.1 Instructions: Our Participation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C</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lick</w:t>
      </w:r>
      <w:r w:rsidDel="00000000" w:rsidR="00000000" w:rsidRPr="00000000">
        <w:rPr>
          <w:rFonts w:ascii="Tahoma" w:cs="Tahoma" w:eastAsia="Tahoma" w:hAnsi="Tahoma"/>
          <w:sz w:val="20"/>
          <w:szCs w:val="20"/>
          <w:rtl w:val="0"/>
        </w:rPr>
        <w:t xml:space="preserve"> on the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Sli.do link to join the “word cloud poll”.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Sli.do link:</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[facilitators ca</w:t>
      </w:r>
      <w:r w:rsidDel="00000000" w:rsidR="00000000" w:rsidRPr="00000000">
        <w:rPr>
          <w:rFonts w:ascii="Tahoma" w:cs="Tahoma" w:eastAsia="Tahoma" w:hAnsi="Tahoma"/>
          <w:sz w:val="20"/>
          <w:szCs w:val="20"/>
          <w:highlight w:val="yellow"/>
          <w:rtl w:val="0"/>
        </w:rPr>
        <w:t xml:space="preserve">n create their own Sli.do and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input link here]</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hink about three examples that describe the way they participate in group settings. For example, you could describe yourself a quiet, respectful and eager. </w:t>
      </w:r>
    </w:p>
    <w:p w:rsidR="00000000" w:rsidDel="00000000" w:rsidP="00000000" w:rsidRDefault="00000000" w:rsidRPr="00000000" w14:paraId="000000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Once in the Sli.do word cloud, populate 1 example at a time where prompted. </w:t>
      </w:r>
    </w:p>
    <w:p w:rsidR="00000000" w:rsidDel="00000000" w:rsidP="00000000" w:rsidRDefault="00000000" w:rsidRPr="00000000" w14:paraId="000000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have 3 minutes to independently brainstorm and populate your responses. Feel free to type more than 3 examples!</w:t>
      </w:r>
    </w:p>
    <w:p w:rsidR="00000000" w:rsidDel="00000000" w:rsidP="00000000" w:rsidRDefault="00000000" w:rsidRPr="00000000" w14:paraId="000000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48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Once you’re done populating your own examples, return to the Zoom call. The final word cloud will be screenshared by the hosts.</w:t>
      </w:r>
    </w:p>
    <w:p w:rsidR="00000000" w:rsidDel="00000000" w:rsidP="00000000" w:rsidRDefault="00000000" w:rsidRPr="00000000" w14:paraId="00000044">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63500</wp:posOffset>
                </wp:positionV>
                <wp:extent cx="7350760" cy="522515"/>
                <wp:effectExtent b="0" l="0" r="0" t="0"/>
                <wp:wrapNone/>
                <wp:docPr id="253" name=""/>
                <a:graphic>
                  <a:graphicData uri="http://schemas.microsoft.com/office/word/2010/wordprocessingGroup">
                    <wpg:wgp>
                      <wpg:cNvGrpSpPr/>
                      <wpg:grpSpPr>
                        <a:xfrm>
                          <a:off x="1670600" y="3518725"/>
                          <a:ext cx="7350760" cy="522515"/>
                          <a:chOff x="1670600" y="3518725"/>
                          <a:chExt cx="7350800" cy="522550"/>
                        </a:xfrm>
                      </wpg:grpSpPr>
                      <wpg:grpSp>
                        <wpg:cNvGrpSpPr/>
                        <wpg:grpSpPr>
                          <a:xfrm>
                            <a:off x="1670620" y="3518743"/>
                            <a:ext cx="7350760" cy="522515"/>
                            <a:chOff x="0" y="0"/>
                            <a:chExt cx="7350760" cy="522515"/>
                          </a:xfrm>
                        </wpg:grpSpPr>
                        <wps:wsp>
                          <wps:cNvSpPr/>
                          <wps:cNvPr id="12" name="Shape 12"/>
                          <wps:spPr>
                            <a:xfrm>
                              <a:off x="0" y="0"/>
                              <a:ext cx="7350750" cy="52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7350760" cy="52251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1"/>
                                    <w:i w:val="1"/>
                                    <w:smallCaps w:val="0"/>
                                    <w:strike w:val="0"/>
                                    <w:color w:val="000000"/>
                                    <w:sz w:val="20"/>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Proxima Nova" w:cs="Proxima Nova" w:eastAsia="Proxima Nova" w:hAnsi="Proxima Nova"/>
                                    <w:b w:val="1"/>
                                    <w:i w:val="1"/>
                                    <w:smallCaps w:val="0"/>
                                    <w:strike w:val="0"/>
                                    <w:color w:val="000000"/>
                                    <w:sz w:val="11"/>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Take it slow! Use this activity to become familiar with Sli.do and feel free to ask any question to the facilitator(s)!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Paperclip" id="36" name="Shape 36"/>
                            <pic:cNvPicPr preferRelativeResize="0"/>
                          </pic:nvPicPr>
                          <pic:blipFill rotWithShape="1">
                            <a:blip r:embed="rId12">
                              <a:alphaModFix/>
                            </a:blip>
                            <a:srcRect b="0" l="0" r="0" t="0"/>
                            <a:stretch/>
                          </pic:blipFill>
                          <pic:spPr>
                            <a:xfrm>
                              <a:off x="31897" y="106325"/>
                              <a:ext cx="273050" cy="2730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63500</wp:posOffset>
                </wp:positionV>
                <wp:extent cx="7350760" cy="522515"/>
                <wp:effectExtent b="0" l="0" r="0" t="0"/>
                <wp:wrapNone/>
                <wp:docPr id="253"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7350760" cy="522515"/>
                        </a:xfrm>
                        <a:prstGeom prst="rect"/>
                        <a:ln/>
                      </pic:spPr>
                    </pic:pic>
                  </a:graphicData>
                </a:graphic>
              </wp:anchor>
            </w:drawing>
          </mc:Fallback>
        </mc:AlternateContent>
      </w:r>
    </w:p>
    <w:p w:rsidR="00000000" w:rsidDel="00000000" w:rsidP="00000000" w:rsidRDefault="00000000" w:rsidRPr="00000000" w14:paraId="00000045">
      <w:pPr>
        <w:rPr>
          <w:rFonts w:ascii="Tahoma" w:cs="Tahoma" w:eastAsia="Tahoma" w:hAnsi="Tahoma"/>
        </w:rPr>
      </w:pPr>
      <w:r w:rsidDel="00000000" w:rsidR="00000000" w:rsidRPr="00000000">
        <w:rPr>
          <w:rtl w:val="0"/>
        </w:rPr>
      </w:r>
    </w:p>
    <w:p w:rsidR="00000000" w:rsidDel="00000000" w:rsidP="00000000" w:rsidRDefault="00000000" w:rsidRPr="00000000" w14:paraId="00000046">
      <w:pPr>
        <w:rPr>
          <w:rFonts w:ascii="Tahoma" w:cs="Tahoma" w:eastAsia="Tahoma" w:hAnsi="Tahoma"/>
        </w:rPr>
      </w:pPr>
      <w:r w:rsidDel="00000000" w:rsidR="00000000" w:rsidRPr="00000000">
        <w:rPr>
          <w:rtl w:val="0"/>
        </w:rPr>
      </w:r>
    </w:p>
    <w:p w:rsidR="00000000" w:rsidDel="00000000" w:rsidP="00000000" w:rsidRDefault="00000000" w:rsidRPr="00000000" w14:paraId="00000047">
      <w:pPr>
        <w:rPr>
          <w:rFonts w:ascii="Tahoma" w:cs="Tahoma" w:eastAsia="Tahoma" w:hAnsi="Tahoma"/>
        </w:rPr>
      </w:pPr>
      <w:r w:rsidDel="00000000" w:rsidR="00000000" w:rsidRPr="00000000">
        <w:rPr>
          <w:rtl w:val="0"/>
        </w:rPr>
      </w:r>
    </w:p>
    <w:p w:rsidR="00000000" w:rsidDel="00000000" w:rsidP="00000000" w:rsidRDefault="00000000" w:rsidRPr="00000000" w14:paraId="0000004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bl>
      <w:tblPr>
        <w:tblStyle w:val="Table2"/>
        <w:tblW w:w="1296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2960"/>
        <w:tblGridChange w:id="0">
          <w:tblGrid>
            <w:gridCol w:w="12960"/>
          </w:tblGrid>
        </w:tblGridChange>
      </w:tblGrid>
      <w:tr>
        <w:trPr>
          <w:cantSplit w:val="0"/>
          <w:trHeight w:val="901"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050">
            <w:pPr>
              <w:pStyle w:val="Heading1"/>
              <w:rPr>
                <w:b w:val="1"/>
              </w:rPr>
            </w:pPr>
            <w:bookmarkStart w:colFirst="0" w:colLast="0" w:name="_heading=h.2et92p0" w:id="3"/>
            <w:bookmarkEnd w:id="3"/>
            <w:r w:rsidDel="00000000" w:rsidR="00000000" w:rsidRPr="00000000">
              <w:rPr>
                <w:b w:val="1"/>
                <w:rtl w:val="0"/>
              </w:rPr>
              <w:t xml:space="preserve">Session 2: Gender </w:t>
            </w:r>
            <w:r w:rsidDel="00000000" w:rsidR="00000000" w:rsidRPr="00000000">
              <w:rPr>
                <w:rtl w:val="0"/>
              </w:rPr>
              <w:t xml:space="preserve">101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8712200</wp:posOffset>
                      </wp:positionH>
                      <wp:positionV relativeFrom="paragraph">
                        <wp:posOffset>-342899</wp:posOffset>
                      </wp:positionV>
                      <wp:extent cx="354965" cy="1510030"/>
                      <wp:effectExtent b="0" l="0" r="0" t="0"/>
                      <wp:wrapNone/>
                      <wp:docPr id="245" name=""/>
                      <a:graphic>
                        <a:graphicData uri="http://schemas.microsoft.com/office/word/2010/wordprocessingShape">
                          <wps:wsp>
                            <wps:cNvSpPr/>
                            <wps:cNvPr id="24" name="Shape 2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8712200</wp:posOffset>
                      </wp:positionH>
                      <wp:positionV relativeFrom="paragraph">
                        <wp:posOffset>-342899</wp:posOffset>
                      </wp:positionV>
                      <wp:extent cx="354965" cy="1510030"/>
                      <wp:effectExtent b="0" l="0" r="0" t="0"/>
                      <wp:wrapNone/>
                      <wp:docPr id="245"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354965" cy="1510030"/>
                              </a:xfrm>
                              <a:prstGeom prst="rect"/>
                              <a:ln/>
                            </pic:spPr>
                          </pic:pic>
                        </a:graphicData>
                      </a:graphic>
                    </wp:anchor>
                  </w:drawing>
                </mc:Fallback>
              </mc:AlternateContent>
            </w:r>
          </w:p>
        </w:tc>
      </w:tr>
      <w:tr>
        <w:trPr>
          <w:cantSplit w:val="0"/>
          <w:trHeight w:val="2913" w:hRule="atLeast"/>
          <w:tblHeader w:val="0"/>
        </w:trPr>
        <w:tc>
          <w:tcPr>
            <w:tcBorders>
              <w:top w:color="000000" w:space="0" w:sz="0" w:val="nil"/>
              <w:bottom w:color="000000" w:space="0" w:sz="0" w:val="nil"/>
            </w:tcBorders>
          </w:tcPr>
          <w:p w:rsidR="00000000" w:rsidDel="00000000" w:rsidP="00000000" w:rsidRDefault="00000000" w:rsidRPr="00000000" w14:paraId="00000051">
            <w:pPr>
              <w:rPr>
                <w:rFonts w:ascii="Proxima Nova" w:cs="Proxima Nova" w:eastAsia="Proxima Nova" w:hAnsi="Proxima Nova"/>
                <w:b w:val="0"/>
                <w:color w:val="993365"/>
                <w:sz w:val="20"/>
                <w:szCs w:val="20"/>
              </w:rPr>
            </w:pPr>
            <w:r w:rsidDel="00000000" w:rsidR="00000000" w:rsidRPr="00000000">
              <w:rPr>
                <w:rtl w:val="0"/>
              </w:rPr>
            </w:r>
          </w:p>
          <w:p w:rsidR="00000000" w:rsidDel="00000000" w:rsidP="00000000" w:rsidRDefault="00000000" w:rsidRPr="00000000" w14:paraId="00000052">
            <w:pPr>
              <w:pStyle w:val="Heading3"/>
              <w:rPr/>
            </w:pPr>
            <w:bookmarkStart w:colFirst="0" w:colLast="0" w:name="_heading=h.tyjcwt" w:id="4"/>
            <w:bookmarkEnd w:id="4"/>
            <w:r w:rsidDel="00000000" w:rsidR="00000000" w:rsidRPr="00000000">
              <w:rPr>
                <w:rtl w:val="0"/>
              </w:rPr>
              <w:t xml:space="preserve">Key Terms</w:t>
            </w:r>
          </w:p>
          <w:p w:rsidR="00000000" w:rsidDel="00000000" w:rsidP="00000000" w:rsidRDefault="00000000" w:rsidRPr="00000000" w14:paraId="00000053">
            <w:pPr>
              <w:rPr/>
            </w:pPr>
            <w:r w:rsidDel="00000000" w:rsidR="00000000" w:rsidRPr="00000000">
              <w:rPr>
                <w:rtl w:val="0"/>
              </w:rPr>
            </w:r>
          </w:p>
          <w:tbl>
            <w:tblPr>
              <w:tblStyle w:val="Table3"/>
              <w:tblW w:w="12630.0" w:type="dxa"/>
              <w:jc w:val="left"/>
              <w:tblBorders>
                <w:top w:color="c9c9c9" w:space="0" w:sz="4" w:val="single"/>
                <w:left w:color="c9c9c9" w:space="0" w:sz="4" w:val="single"/>
                <w:bottom w:color="c9c9c9" w:space="0" w:sz="4" w:val="single"/>
                <w:right w:color="411730" w:space="0" w:sz="18" w:val="single"/>
                <w:insideH w:color="c9c9c9" w:space="0" w:sz="4" w:val="single"/>
                <w:insideV w:color="c9c9c9" w:space="0" w:sz="4" w:val="single"/>
              </w:tblBorders>
              <w:tblLayout w:type="fixed"/>
              <w:tblLook w:val="0480"/>
            </w:tblPr>
            <w:tblGrid>
              <w:gridCol w:w="2319"/>
              <w:gridCol w:w="10311"/>
              <w:tblGridChange w:id="0">
                <w:tblGrid>
                  <w:gridCol w:w="2319"/>
                  <w:gridCol w:w="10311"/>
                </w:tblGrid>
              </w:tblGridChange>
            </w:tblGrid>
            <w:tr>
              <w:trPr>
                <w:cantSplit w:val="0"/>
                <w:trHeight w:val="494"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054">
                  <w:pPr>
                    <w:spacing w:line="276" w:lineRule="auto"/>
                    <w:rPr>
                      <w:rFonts w:ascii="Proxima Nova" w:cs="Proxima Nova" w:eastAsia="Proxima Nova" w:hAnsi="Proxima Nova"/>
                      <w:b w:val="0"/>
                      <w:color w:val="491a36"/>
                    </w:rPr>
                  </w:pPr>
                  <w:r w:rsidDel="00000000" w:rsidR="00000000" w:rsidRPr="00000000">
                    <w:rPr>
                      <w:rtl w:val="0"/>
                    </w:rPr>
                  </w:r>
                </w:p>
                <w:p w:rsidR="00000000" w:rsidDel="00000000" w:rsidP="00000000" w:rsidRDefault="00000000" w:rsidRPr="00000000" w14:paraId="00000055">
                  <w:pPr>
                    <w:spacing w:line="276" w:lineRule="auto"/>
                    <w:jc w:val="center"/>
                    <w:rPr>
                      <w:rFonts w:ascii="Proxima Nova" w:cs="Proxima Nova" w:eastAsia="Proxima Nova" w:hAnsi="Proxima Nova"/>
                      <w:b w:val="0"/>
                      <w:color w:val="491a36"/>
                      <w:sz w:val="22"/>
                      <w:szCs w:val="22"/>
                    </w:rPr>
                  </w:pPr>
                  <w:r w:rsidDel="00000000" w:rsidR="00000000" w:rsidRPr="00000000">
                    <w:rPr>
                      <w:rFonts w:ascii="Proxima Nova" w:cs="Proxima Nova" w:eastAsia="Proxima Nova" w:hAnsi="Proxima Nova"/>
                      <w:color w:val="491a36"/>
                      <w:sz w:val="22"/>
                      <w:szCs w:val="22"/>
                      <w:rtl w:val="0"/>
                    </w:rPr>
                    <w:t xml:space="preserve">SEX</w:t>
                  </w:r>
                  <w:r w:rsidDel="00000000" w:rsidR="00000000" w:rsidRPr="00000000">
                    <w:rPr>
                      <w:rtl w:val="0"/>
                    </w:rPr>
                  </w:r>
                </w:p>
                <w:p w:rsidR="00000000" w:rsidDel="00000000" w:rsidP="00000000" w:rsidRDefault="00000000" w:rsidRPr="00000000" w14:paraId="00000056">
                  <w:pPr>
                    <w:spacing w:line="276" w:lineRule="auto"/>
                    <w:rPr>
                      <w:color w:val="491a36"/>
                    </w:rPr>
                  </w:pPr>
                  <w:r w:rsidDel="00000000" w:rsidR="00000000" w:rsidRPr="00000000">
                    <w:rPr>
                      <w:rtl w:val="0"/>
                    </w:rPr>
                  </w:r>
                </w:p>
              </w:tc>
              <w:tc>
                <w:tcPr>
                  <w:tcBorders>
                    <w:top w:color="f2f2f2" w:space="0" w:sz="4" w:val="single"/>
                    <w:left w:color="b5cb82" w:space="0" w:sz="4" w:val="single"/>
                    <w:bottom w:color="ffffff" w:space="0" w:sz="4" w:val="single"/>
                    <w:right w:color="f2f2f2" w:space="0" w:sz="4" w:val="single"/>
                  </w:tcBorders>
                </w:tcPr>
                <w:p w:rsidR="00000000" w:rsidDel="00000000" w:rsidP="00000000" w:rsidRDefault="00000000" w:rsidRPr="00000000" w14:paraId="00000057">
                  <w:pPr>
                    <w:spacing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58">
                  <w:pPr>
                    <w:spacing w:line="276" w:lineRule="auto"/>
                    <w:ind w:left="261"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physical and biological characteristics that distinguish male, female, and intersex people. These include things like reproductive organs, hormones, chromosomes, etc</w:t>
                  </w:r>
                  <w:r w:rsidDel="00000000" w:rsidR="00000000" w:rsidRPr="00000000">
                    <w:rPr>
                      <w:rFonts w:ascii="Proxima Nova" w:cs="Proxima Nova" w:eastAsia="Proxima Nova" w:hAnsi="Proxima Nova"/>
                      <w:sz w:val="20"/>
                      <w:szCs w:val="20"/>
                      <w:vertAlign w:val="superscript"/>
                    </w:rPr>
                    <w:footnoteReference w:customMarkFollows="0" w:id="1"/>
                  </w:r>
                  <w:r w:rsidDel="00000000" w:rsidR="00000000" w:rsidRPr="00000000">
                    <w:rPr>
                      <w:rFonts w:ascii="Proxima Nova" w:cs="Proxima Nova" w:eastAsia="Proxima Nova" w:hAnsi="Proxima Nova"/>
                      <w:sz w:val="20"/>
                      <w:szCs w:val="20"/>
                      <w:rtl w:val="0"/>
                    </w:rPr>
                    <w:t xml:space="preserve">. </w:t>
                  </w:r>
                </w:p>
                <w:p w:rsidR="00000000" w:rsidDel="00000000" w:rsidP="00000000" w:rsidRDefault="00000000" w:rsidRPr="00000000" w14:paraId="00000059">
                  <w:pPr>
                    <w:spacing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5A">
                  <w:pPr>
                    <w:spacing w:line="276" w:lineRule="auto"/>
                    <w:rPr>
                      <w:rFonts w:ascii="Proxima Nova" w:cs="Proxima Nova" w:eastAsia="Proxima Nova" w:hAnsi="Proxima Nova"/>
                      <w:sz w:val="20"/>
                      <w:szCs w:val="20"/>
                    </w:rPr>
                  </w:pPr>
                  <w:r w:rsidDel="00000000" w:rsidR="00000000" w:rsidRPr="00000000">
                    <w:rPr>
                      <w:rtl w:val="0"/>
                    </w:rPr>
                  </w:r>
                </w:p>
              </w:tc>
            </w:tr>
            <w:tr>
              <w:trPr>
                <w:cantSplit w:val="0"/>
                <w:trHeight w:val="451"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0"/>
                      <w:i w:val="0"/>
                      <w:smallCaps w:val="0"/>
                      <w:strike w:val="0"/>
                      <w:color w:val="491a3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i w:val="0"/>
                      <w:smallCaps w:val="0"/>
                      <w:strike w:val="0"/>
                      <w:color w:val="491a36"/>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491a36"/>
                      <w:sz w:val="22"/>
                      <w:szCs w:val="22"/>
                      <w:u w:val="none"/>
                      <w:shd w:fill="auto" w:val="clear"/>
                      <w:vertAlign w:val="baseline"/>
                      <w:rtl w:val="0"/>
                    </w:rPr>
                    <w:t xml:space="preserve">GENDER</w:t>
                  </w:r>
                </w:p>
              </w:tc>
              <w:tc>
                <w:tcPr>
                  <w:tcBorders>
                    <w:top w:color="ffffff" w:space="0" w:sz="4" w:val="single"/>
                    <w:left w:color="b5cb82" w:space="0" w:sz="4" w:val="single"/>
                    <w:bottom w:color="f2f2f2" w:space="0" w:sz="4" w:val="single"/>
                    <w:right w:color="f2f2f2" w:space="0" w:sz="4" w:val="single"/>
                  </w:tcBorders>
                  <w:shd w:fill="f2f2f2" w:val="clear"/>
                </w:tcPr>
                <w:p w:rsidR="00000000" w:rsidDel="00000000" w:rsidP="00000000" w:rsidRDefault="00000000" w:rsidRPr="00000000" w14:paraId="0000005D">
                  <w:pPr>
                    <w:spacing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5E">
                  <w:pPr>
                    <w:spacing w:line="276" w:lineRule="auto"/>
                    <w:ind w:left="261"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socially constructed characteristics of women, men, girls, boys and gender diverse people– including the norms, roles, behaviours, activities, attributes, power and relationships that exist between them. These characteristics vary from society to society and are not fixed</w:t>
                  </w:r>
                  <w:r w:rsidDel="00000000" w:rsidR="00000000" w:rsidRPr="00000000">
                    <w:rPr>
                      <w:rFonts w:ascii="Proxima Nova" w:cs="Proxima Nova" w:eastAsia="Proxima Nova" w:hAnsi="Proxima Nova"/>
                      <w:sz w:val="20"/>
                      <w:szCs w:val="20"/>
                      <w:vertAlign w:val="superscript"/>
                    </w:rPr>
                    <w:footnoteReference w:customMarkFollows="0" w:id="2"/>
                  </w:r>
                  <w:r w:rsidDel="00000000" w:rsidR="00000000" w:rsidRPr="00000000">
                    <w:rPr>
                      <w:rFonts w:ascii="Proxima Nova" w:cs="Proxima Nova" w:eastAsia="Proxima Nova" w:hAnsi="Proxima Nova"/>
                      <w:sz w:val="20"/>
                      <w:szCs w:val="20"/>
                      <w:rtl w:val="0"/>
                    </w:rPr>
                    <w:t xml:space="preserve">. </w:t>
                  </w:r>
                </w:p>
                <w:p w:rsidR="00000000" w:rsidDel="00000000" w:rsidP="00000000" w:rsidRDefault="00000000" w:rsidRPr="00000000" w14:paraId="0000005F">
                  <w:pPr>
                    <w:spacing w:line="276" w:lineRule="auto"/>
                    <w:rPr>
                      <w:rFonts w:ascii="Proxima Nova" w:cs="Proxima Nova" w:eastAsia="Proxima Nova" w:hAnsi="Proxima Nova"/>
                      <w:sz w:val="20"/>
                      <w:szCs w:val="20"/>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rPr>
                <w:b w:val="0"/>
              </w:rPr>
            </w:pPr>
            <w:r w:rsidDel="00000000" w:rsidR="00000000" w:rsidRPr="00000000">
              <w:rPr>
                <w:b w:val="0"/>
                <w:rtl w:val="0"/>
              </w:rPr>
              <w:t xml:space="preserve">Activity 2 Instructions: Concepts and Terminology</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Independently, you are going to take </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10 minutes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and complete </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Annex 2a: Terminology Word Quiz</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quiz will not be marked as it is intended to make sure we’re all on the same page.</w:t>
            </w:r>
          </w:p>
          <w:p w:rsidR="00000000" w:rsidDel="00000000" w:rsidP="00000000" w:rsidRDefault="00000000" w:rsidRPr="00000000" w14:paraId="000000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360" w:lineRule="auto"/>
              <w:ind w:left="78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can use </w:t>
            </w:r>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Annex 2b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check your work and test your own understanding.</w:t>
            </w:r>
          </w:p>
          <w:p w:rsidR="00000000" w:rsidDel="00000000" w:rsidP="00000000" w:rsidRDefault="00000000" w:rsidRPr="00000000" w14:paraId="00000066">
            <w:pPr>
              <w:pStyle w:val="Heading3"/>
              <w:rPr>
                <w:b w:val="0"/>
              </w:rPr>
            </w:pPr>
            <w:r w:rsidDel="00000000" w:rsidR="00000000" w:rsidRPr="00000000">
              <w:rPr>
                <w:rtl w:val="0"/>
              </w:rPr>
            </w:r>
          </w:p>
          <w:p w:rsidR="00000000" w:rsidDel="00000000" w:rsidP="00000000" w:rsidRDefault="00000000" w:rsidRPr="00000000" w14:paraId="00000067">
            <w:pPr>
              <w:rPr>
                <w:sz w:val="10"/>
                <w:szCs w:val="10"/>
              </w:rPr>
            </w:pPr>
            <w:r w:rsidDel="00000000" w:rsidR="00000000" w:rsidRPr="00000000">
              <w:rPr>
                <w:rtl w:val="0"/>
              </w:rPr>
            </w:r>
          </w:p>
        </w:tc>
      </w:tr>
      <w:tr>
        <w:trPr>
          <w:cantSplit w:val="0"/>
          <w:trHeight w:val="1581" w:hRule="atLeast"/>
          <w:tblHeader w:val="0"/>
        </w:trPr>
        <w:tc>
          <w:tcPr>
            <w:tcBorders>
              <w:top w:color="000000" w:space="0" w:sz="0" w:val="nil"/>
              <w:bottom w:color="000000" w:space="0" w:sz="0" w:val="nil"/>
            </w:tcBorders>
            <w:shd w:fill="ffffff" w:val="clear"/>
          </w:tcPr>
          <w:p w:rsidR="00000000" w:rsidDel="00000000" w:rsidP="00000000" w:rsidRDefault="00000000" w:rsidRPr="00000000" w14:paraId="00000068">
            <w:pPr>
              <w:pStyle w:val="Heading2"/>
              <w:rPr>
                <w:b w:val="0"/>
              </w:rPr>
            </w:pPr>
            <w:bookmarkStart w:colFirst="0" w:colLast="0" w:name="_heading=h.3dy6vkm" w:id="5"/>
            <w:bookmarkEnd w:id="5"/>
            <w:r w:rsidDel="00000000" w:rsidR="00000000" w:rsidRPr="00000000">
              <w:rPr>
                <w:b w:val="0"/>
                <w:rtl w:val="0"/>
              </w:rPr>
              <w:t xml:space="preserve">Activity 2.1 - Concepts and Terminology</w:t>
            </w:r>
          </w:p>
          <w:p w:rsidR="00000000" w:rsidDel="00000000" w:rsidP="00000000" w:rsidRDefault="00000000" w:rsidRPr="00000000" w14:paraId="00000069">
            <w:pPr>
              <w:spacing w:line="276" w:lineRule="auto"/>
              <w:rPr>
                <w:rFonts w:ascii="Tahoma" w:cs="Tahoma" w:eastAsia="Tahoma" w:hAnsi="Tahoma"/>
                <w:b w:val="0"/>
                <w:color w:val="993365"/>
                <w:sz w:val="11"/>
                <w:szCs w:val="11"/>
              </w:rPr>
            </w:pPr>
            <w:r w:rsidDel="00000000" w:rsidR="00000000" w:rsidRPr="00000000">
              <w:rPr>
                <w:rtl w:val="0"/>
              </w:rPr>
            </w:r>
          </w:p>
          <w:p w:rsidR="00000000" w:rsidDel="00000000" w:rsidP="00000000" w:rsidRDefault="00000000" w:rsidRPr="00000000" w14:paraId="0000006A">
            <w:pPr>
              <w:pStyle w:val="Heading3"/>
              <w:rPr/>
            </w:pPr>
            <w:bookmarkStart w:colFirst="0" w:colLast="0" w:name="_heading=h.1t3h5sf" w:id="6"/>
            <w:bookmarkEnd w:id="6"/>
            <w:r w:rsidDel="00000000" w:rsidR="00000000" w:rsidRPr="00000000">
              <w:rPr>
                <w:rtl w:val="0"/>
              </w:rPr>
              <w:t xml:space="preserve">Annex 2a: Terminology Word Quiz – Activity</w:t>
            </w:r>
          </w:p>
          <w:p w:rsidR="00000000" w:rsidDel="00000000" w:rsidP="00000000" w:rsidRDefault="00000000" w:rsidRPr="00000000" w14:paraId="0000006B">
            <w:pPr>
              <w:spacing w:line="276" w:lineRule="auto"/>
              <w:rPr>
                <w:rFonts w:ascii="Tahoma" w:cs="Tahoma" w:eastAsia="Tahoma" w:hAnsi="Tahoma"/>
                <w:sz w:val="13"/>
                <w:szCs w:val="13"/>
              </w:rPr>
            </w:pPr>
            <w:r w:rsidDel="00000000" w:rsidR="00000000" w:rsidRPr="00000000">
              <w:rPr>
                <w:rtl w:val="0"/>
              </w:rPr>
            </w:r>
          </w:p>
          <w:tbl>
            <w:tblPr>
              <w:tblStyle w:val="Table4"/>
              <w:tblW w:w="1290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4536"/>
              <w:gridCol w:w="1418"/>
              <w:gridCol w:w="6946"/>
              <w:tblGridChange w:id="0">
                <w:tblGrid>
                  <w:gridCol w:w="4536"/>
                  <w:gridCol w:w="1418"/>
                  <w:gridCol w:w="6946"/>
                </w:tblGrid>
              </w:tblGridChange>
            </w:tblGrid>
            <w:tr>
              <w:trPr>
                <w:cantSplit w:val="0"/>
                <w:trHeight w:val="592.5" w:hRule="atLeast"/>
                <w:tblHeader w:val="0"/>
              </w:trPr>
              <w:tc>
                <w:tcPr>
                  <w:tcBorders>
                    <w:top w:color="000000" w:space="0" w:sz="0" w:val="nil"/>
                    <w:bottom w:color="000000" w:space="0" w:sz="0" w:val="nil"/>
                  </w:tcBorders>
                  <w:shd w:fill="63763e" w:val="clear"/>
                </w:tcPr>
                <w:p w:rsidR="00000000" w:rsidDel="00000000" w:rsidP="00000000" w:rsidRDefault="00000000" w:rsidRPr="00000000" w14:paraId="0000006C">
                  <w:pPr>
                    <w:spacing w:line="276" w:lineRule="auto"/>
                    <w:jc w:val="center"/>
                    <w:rPr>
                      <w:rFonts w:ascii="Tahoma" w:cs="Tahoma" w:eastAsia="Tahoma" w:hAnsi="Tahoma"/>
                      <w:color w:val="ffffff"/>
                    </w:rPr>
                  </w:pPr>
                  <w:r w:rsidDel="00000000" w:rsidR="00000000" w:rsidRPr="00000000">
                    <w:rPr>
                      <w:rtl w:val="0"/>
                    </w:rPr>
                  </w:r>
                </w:p>
              </w:tc>
              <w:tc>
                <w:tcPr>
                  <w:tcBorders>
                    <w:top w:color="000000" w:space="0" w:sz="0" w:val="nil"/>
                    <w:bottom w:color="000000" w:space="0" w:sz="0" w:val="nil"/>
                  </w:tcBorders>
                  <w:shd w:fill="63763e" w:val="clear"/>
                </w:tcPr>
                <w:p w:rsidR="00000000" w:rsidDel="00000000" w:rsidP="00000000" w:rsidRDefault="00000000" w:rsidRPr="00000000" w14:paraId="0000006D">
                  <w:pPr>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6E">
                  <w:pPr>
                    <w:jc w:val="center"/>
                    <w:rPr>
                      <w:rFonts w:ascii="Tahoma" w:cs="Tahoma" w:eastAsia="Tahoma" w:hAnsi="Tahoma"/>
                      <w:b w:val="0"/>
                      <w:color w:val="ffffff"/>
                    </w:rPr>
                  </w:pPr>
                  <w:r w:rsidDel="00000000" w:rsidR="00000000" w:rsidRPr="00000000">
                    <w:rPr>
                      <w:rFonts w:ascii="Tahoma" w:cs="Tahoma" w:eastAsia="Tahoma" w:hAnsi="Tahoma"/>
                      <w:b w:val="0"/>
                      <w:color w:val="ffffff"/>
                      <w:rtl w:val="0"/>
                    </w:rPr>
                    <w:t xml:space="preserve">MATCH</w:t>
                  </w:r>
                </w:p>
              </w:tc>
              <w:tc>
                <w:tcPr>
                  <w:tcBorders>
                    <w:top w:color="000000" w:space="0" w:sz="0" w:val="nil"/>
                    <w:bottom w:color="000000" w:space="0" w:sz="0" w:val="nil"/>
                  </w:tcBorders>
                  <w:shd w:fill="63763e" w:val="clear"/>
                </w:tcPr>
                <w:p w:rsidR="00000000" w:rsidDel="00000000" w:rsidP="00000000" w:rsidRDefault="00000000" w:rsidRPr="00000000" w14:paraId="0000006F">
                  <w:pPr>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70">
                  <w:pPr>
                    <w:rPr>
                      <w:rFonts w:ascii="Tahoma" w:cs="Tahoma" w:eastAsia="Tahoma" w:hAnsi="Tahoma"/>
                      <w:color w:val="ffffff"/>
                    </w:rPr>
                  </w:pPr>
                  <w:r w:rsidDel="00000000" w:rsidR="00000000" w:rsidRPr="00000000">
                    <w:rPr>
                      <w:rFonts w:ascii="Tahoma" w:cs="Tahoma" w:eastAsia="Tahoma" w:hAnsi="Tahoma"/>
                      <w:b w:val="0"/>
                      <w:color w:val="ffffff"/>
                      <w:rtl w:val="0"/>
                    </w:rPr>
                    <w:t xml:space="preserve">     TERM                                                                   </w:t>
                  </w:r>
                  <w:r w:rsidDel="00000000" w:rsidR="00000000" w:rsidRPr="00000000">
                    <w:rPr>
                      <w:rtl w:val="0"/>
                    </w:rPr>
                  </w:r>
                </w:p>
                <w:p w:rsidR="00000000" w:rsidDel="00000000" w:rsidP="00000000" w:rsidRDefault="00000000" w:rsidRPr="00000000" w14:paraId="00000071">
                  <w:pPr>
                    <w:jc w:val="center"/>
                    <w:rPr>
                      <w:rFonts w:ascii="Tahoma" w:cs="Tahoma" w:eastAsia="Tahoma" w:hAnsi="Tahoma"/>
                      <w:b w:val="0"/>
                      <w:color w:val="ffffff"/>
                      <w:sz w:val="20"/>
                      <w:szCs w:val="20"/>
                    </w:rPr>
                  </w:pPr>
                  <w:r w:rsidDel="00000000" w:rsidR="00000000" w:rsidRPr="00000000">
                    <w:rPr>
                      <w:rtl w:val="0"/>
                    </w:rPr>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72">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bottom w:color="491a36" w:space="0" w:sz="4" w:val="single"/>
                  </w:tcBorders>
                  <w:shd w:fill="f2f2f2" w:val="clear"/>
                </w:tcPr>
                <w:p w:rsidR="00000000" w:rsidDel="00000000" w:rsidP="00000000" w:rsidRDefault="00000000" w:rsidRPr="00000000" w14:paraId="00000073">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74">
                  <w:pPr>
                    <w:jc w:val="center"/>
                    <w:rPr>
                      <w:rFonts w:ascii="Tahoma" w:cs="Tahoma" w:eastAsia="Tahoma" w:hAnsi="Tahoma"/>
                      <w:b w:val="1"/>
                      <w:color w:val="491a36"/>
                      <w:sz w:val="18"/>
                      <w:szCs w:val="18"/>
                    </w:rPr>
                  </w:pPr>
                  <w:r w:rsidDel="00000000" w:rsidR="00000000" w:rsidRPr="00000000">
                    <w:rPr>
                      <w:rtl w:val="0"/>
                    </w:rPr>
                  </w:r>
                </w:p>
                <w:p w:rsidR="00000000" w:rsidDel="00000000" w:rsidP="00000000" w:rsidRDefault="00000000" w:rsidRPr="00000000" w14:paraId="00000075">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w:t>
                  </w:r>
                </w:p>
              </w:tc>
            </w:tr>
            <w:tr>
              <w:trPr>
                <w:cantSplit w:val="0"/>
                <w:trHeight w:val="48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76">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77">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78">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79">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equality</w:t>
                  </w:r>
                </w:p>
              </w:tc>
            </w:tr>
            <w:tr>
              <w:trPr>
                <w:cantSplit w:val="0"/>
                <w:trHeight w:val="48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7A">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7B">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7C">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7D">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unaware/blind</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7E">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80">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81">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neutral</w:t>
                  </w:r>
                </w:p>
              </w:tc>
            </w:tr>
            <w:tr>
              <w:trPr>
                <w:cantSplit w:val="0"/>
                <w:trHeight w:val="48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82">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84">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85">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responsive</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86">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88">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89">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Empowerment</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8A">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8C">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8D">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Sex</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8E">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8F">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90">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91">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equity</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92">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94">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95">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sensitive</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96">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98">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99">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aware</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09A">
                  <w:pPr>
                    <w:spacing w:line="276" w:lineRule="auto"/>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09C">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transformative</w:t>
                  </w:r>
                </w:p>
              </w:tc>
            </w:tr>
          </w:tbl>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491a36"/>
                <w:sz w:val="20"/>
                <w:szCs w:val="20"/>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491a36"/>
                <w:sz w:val="20"/>
                <w:szCs w:val="20"/>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491a36"/>
                <w:sz w:val="20"/>
                <w:szCs w:val="20"/>
              </w:rPr>
            </w:pPr>
            <w:r w:rsidDel="00000000" w:rsidR="00000000" w:rsidRPr="00000000">
              <w:rPr>
                <w:rtl w:val="0"/>
              </w:rPr>
            </w:r>
          </w:p>
          <w:tbl>
            <w:tblPr>
              <w:tblStyle w:val="Table5"/>
              <w:tblW w:w="1290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709"/>
              <w:gridCol w:w="12191"/>
              <w:tblGridChange w:id="0">
                <w:tblGrid>
                  <w:gridCol w:w="709"/>
                  <w:gridCol w:w="12191"/>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0A1">
                  <w:pPr>
                    <w:jc w:val="center"/>
                    <w:rPr>
                      <w:rFonts w:ascii="Tahoma" w:cs="Tahoma" w:eastAsia="Tahoma" w:hAnsi="Tahoma"/>
                      <w:sz w:val="13"/>
                      <w:szCs w:val="1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0A2">
                  <w:pPr>
                    <w:rPr>
                      <w:rFonts w:ascii="Tahoma" w:cs="Tahoma" w:eastAsia="Tahoma" w:hAnsi="Tahoma"/>
                      <w:b w:val="0"/>
                      <w:color w:val="000000"/>
                      <w:sz w:val="13"/>
                      <w:szCs w:val="13"/>
                      <w:highlight w:val="white"/>
                    </w:rPr>
                  </w:pPr>
                  <w:r w:rsidDel="00000000" w:rsidR="00000000" w:rsidRPr="00000000">
                    <w:rPr>
                      <w:rFonts w:ascii="Tahoma" w:cs="Tahoma" w:eastAsia="Tahoma" w:hAnsi="Tahoma"/>
                      <w:b w:val="0"/>
                      <w:color w:val="000000"/>
                      <w:sz w:val="20"/>
                      <w:szCs w:val="20"/>
                      <w:highlight w:val="whit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8229600</wp:posOffset>
                            </wp:positionH>
                            <wp:positionV relativeFrom="paragraph">
                              <wp:posOffset>-342899</wp:posOffset>
                            </wp:positionV>
                            <wp:extent cx="354965" cy="1510030"/>
                            <wp:effectExtent b="0" l="0" r="0" t="0"/>
                            <wp:wrapNone/>
                            <wp:docPr id="237" name=""/>
                            <a:graphic>
                              <a:graphicData uri="http://schemas.microsoft.com/office/word/2010/wordprocessingShape">
                                <wps:wsp>
                                  <wps:cNvSpPr/>
                                  <wps:cNvPr id="10" name="Shape 1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8229600</wp:posOffset>
                            </wp:positionH>
                            <wp:positionV relativeFrom="paragraph">
                              <wp:posOffset>-342899</wp:posOffset>
                            </wp:positionV>
                            <wp:extent cx="354965" cy="1510030"/>
                            <wp:effectExtent b="0" l="0" r="0" t="0"/>
                            <wp:wrapNone/>
                            <wp:docPr id="237"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A3">
                  <w:pPr>
                    <w:rPr>
                      <w:rFonts w:ascii="Tahoma" w:cs="Tahoma" w:eastAsia="Tahoma" w:hAnsi="Tahoma"/>
                      <w:color w:val="000000"/>
                      <w:sz w:val="13"/>
                      <w:szCs w:val="13"/>
                      <w:highlight w:val="white"/>
                    </w:rPr>
                  </w:pPr>
                  <w:r w:rsidDel="00000000" w:rsidR="00000000" w:rsidRPr="00000000">
                    <w:rPr>
                      <w:rFonts w:ascii="Tahoma" w:cs="Tahoma" w:eastAsia="Tahoma" w:hAnsi="Tahoma"/>
                      <w:b w:val="0"/>
                      <w:color w:val="ffffff"/>
                      <w:rtl w:val="0"/>
                    </w:rPr>
                    <w:t xml:space="preserve">DEFINITION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0A5">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multidimensional social process that enables people to gain control over their lives. It often challenges existing power allocations and relations to give disadvantaged groups more power. With respect to women’s health, this concept has often meant, for example, increasing education opportunities and access to relevant information to enable women to make informed decisions about their health, improve self-esteem and equip them with communication and negotiation skills. </w:t>
                  </w:r>
                </w:p>
                <w:p w:rsidR="00000000" w:rsidDel="00000000" w:rsidP="00000000" w:rsidRDefault="00000000" w:rsidRPr="00000000" w14:paraId="000000A8">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A9">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B.</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AA">
                  <w:pPr>
                    <w:spacing w:line="276" w:lineRule="auto"/>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Refers to equal chances or opportunities for women, men, girls, boys and gender diverse people, to</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color w:val="000000"/>
                      <w:sz w:val="20"/>
                      <w:szCs w:val="20"/>
                      <w:rtl w:val="0"/>
                    </w:rPr>
                    <w:t xml:space="preserve">access and control social, economic, and political resources, and protects these opportunities under law (i.e. health services, education or voting rights).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spacing w:line="276" w:lineRule="auto"/>
                    <w:jc w:val="center"/>
                    <w:rPr>
                      <w:rFonts w:ascii="Tahoma" w:cs="Tahoma" w:eastAsia="Tahoma" w:hAnsi="Tahoma"/>
                      <w:color w:val="993365"/>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AD">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C.</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AE">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socially constructed characteristics of women, men, girls, boys and gender diverse people– including the norms, roles, behaviours, activities, attributes, power and relationships that exist between them. These characteristics vary from society to society and are not fixed. </w:t>
                  </w:r>
                </w:p>
                <w:p w:rsidR="00000000" w:rsidDel="00000000" w:rsidP="00000000" w:rsidRDefault="00000000" w:rsidRPr="00000000" w14:paraId="000000AF">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0">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1">
                  <w:pPr>
                    <w:spacing w:line="276" w:lineRule="auto"/>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A policy or program that ignores gender norms, roles and relations and very often reinforces or aggravate gender-based discrimination.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2">
                  <w:pPr>
                    <w:spacing w:line="276" w:lineRule="auto"/>
                    <w:jc w:val="center"/>
                    <w:rPr>
                      <w:rFonts w:ascii="Tahoma" w:cs="Tahoma" w:eastAsia="Tahoma" w:hAnsi="Tahoma"/>
                      <w:color w:val="993365"/>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3">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(i.e. how they are valued in society). </w:t>
                  </w:r>
                </w:p>
                <w:p w:rsidR="00000000" w:rsidDel="00000000" w:rsidP="00000000" w:rsidRDefault="00000000" w:rsidRPr="00000000" w14:paraId="000000B6">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0B7">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F.</w:t>
                  </w:r>
                </w:p>
              </w:tc>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acknowledges the impact of gender norms, roles and relations but does not go beyond this surface-level acknowledgement to include remedial action. </w:t>
                  </w:r>
                </w:p>
                <w:p w:rsidR="00000000" w:rsidDel="00000000" w:rsidP="00000000" w:rsidRDefault="00000000" w:rsidRPr="00000000" w14:paraId="000000B9">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9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A">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G.</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physical and biological characteristics that distinguish male, female, and intersex people. These include things like reproductive organs, hormones, chromosomes, etc.</w:t>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0BC">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0BD">
                  <w:pPr>
                    <w:spacing w:line="276" w:lineRule="auto"/>
                    <w:jc w:val="center"/>
                    <w:rPr>
                      <w:rFonts w:ascii="Tahoma" w:cs="Tahoma" w:eastAsia="Tahoma" w:hAnsi="Tahoma"/>
                      <w:b w:val="0"/>
                      <w:color w:val="993365"/>
                      <w:sz w:val="20"/>
                      <w:szCs w:val="20"/>
                    </w:rPr>
                  </w:pPr>
                  <w:r w:rsidDel="00000000" w:rsidR="00000000" w:rsidRPr="00000000">
                    <w:rPr>
                      <w:rFonts w:ascii="Tahoma" w:cs="Tahoma" w:eastAsia="Tahoma" w:hAnsi="Tahoma"/>
                      <w:color w:val="993365"/>
                      <w:sz w:val="20"/>
                      <w:szCs w:val="20"/>
                      <w:rtl w:val="0"/>
                    </w:rPr>
                    <w:t xml:space="preserve">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0BE">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BF">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Refers to the different needs, preferences and interests of men, women, girls, boys and gender diverse people, which may mean that different treatment is needed to ensure equality of opportunity. Its overall objective is to reduce unjust and avoidable inequality between individuals that affects health status, access to health services and contributions to the health workforce.  </w:t>
                  </w:r>
                </w:p>
                <w:p w:rsidR="00000000" w:rsidDel="00000000" w:rsidP="00000000" w:rsidRDefault="00000000" w:rsidRPr="00000000" w14:paraId="000000C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p>
                <w:p w:rsidR="00000000" w:rsidDel="00000000" w:rsidP="00000000" w:rsidRDefault="00000000" w:rsidRPr="00000000" w14:paraId="000000C3">
                  <w:pPr>
                    <w:spacing w:line="276" w:lineRule="auto"/>
                    <w:rPr>
                      <w:rFonts w:ascii="Tahoma" w:cs="Tahoma" w:eastAsia="Tahoma" w:hAnsi="Tahoma"/>
                      <w:color w:val="000000"/>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C4">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J.</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C5">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p>
                <w:p w:rsidR="00000000" w:rsidDel="00000000" w:rsidP="00000000" w:rsidRDefault="00000000" w:rsidRPr="00000000" w14:paraId="000000C6">
                  <w:pPr>
                    <w:spacing w:line="276" w:lineRule="auto"/>
                    <w:rPr>
                      <w:rFonts w:ascii="Tahoma" w:cs="Tahoma" w:eastAsia="Tahoma" w:hAnsi="Tahoma"/>
                      <w:color w:val="000000"/>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p>
                <w:p w:rsidR="00000000" w:rsidDel="00000000" w:rsidP="00000000" w:rsidRDefault="00000000" w:rsidRPr="00000000" w14:paraId="000000C9">
                  <w:pPr>
                    <w:spacing w:line="276"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C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4">
            <w:pPr>
              <w:spacing w:line="276"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D5">
      <w:pPr>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pStyle w:val="Heading3"/>
        <w:rPr>
          <w:b w:val="1"/>
          <w:color w:val="993365"/>
        </w:rPr>
      </w:pPr>
      <w:bookmarkStart w:colFirst="0" w:colLast="0" w:name="_heading=h.2s8eyo1" w:id="7"/>
      <w:bookmarkEnd w:id="7"/>
      <w:r w:rsidDel="00000000" w:rsidR="00000000" w:rsidRPr="00000000">
        <w:rPr>
          <w:b w:val="1"/>
          <w:rtl w:val="0"/>
        </w:rPr>
        <w:t xml:space="preserve">Annex 2b: Terminology Word Quiz </w:t>
      </w:r>
      <w:r w:rsidDel="00000000" w:rsidR="00000000" w:rsidRPr="00000000">
        <w:rPr>
          <w:b w:val="1"/>
          <w:color w:val="993365"/>
          <w:u w:val="single"/>
          <w:rtl w:val="0"/>
        </w:rPr>
        <w:t xml:space="preserve">Answer Key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685800</wp:posOffset>
                </wp:positionV>
                <wp:extent cx="354965" cy="1510030"/>
                <wp:effectExtent b="0" l="0" r="0" t="0"/>
                <wp:wrapNone/>
                <wp:docPr id="250" name=""/>
                <a:graphic>
                  <a:graphicData uri="http://schemas.microsoft.com/office/word/2010/wordprocessingShape">
                    <wps:wsp>
                      <wps:cNvSpPr/>
                      <wps:cNvPr id="31" name="Shape 3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685800</wp:posOffset>
                </wp:positionV>
                <wp:extent cx="354965" cy="1510030"/>
                <wp:effectExtent b="0" l="0" r="0" t="0"/>
                <wp:wrapNone/>
                <wp:docPr id="250"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D7">
      <w:pPr>
        <w:rPr>
          <w:rFonts w:ascii="Tahoma" w:cs="Tahoma" w:eastAsia="Tahoma" w:hAnsi="Tahoma"/>
          <w:sz w:val="13"/>
          <w:szCs w:val="13"/>
        </w:rPr>
      </w:pPr>
      <w:r w:rsidDel="00000000" w:rsidR="00000000" w:rsidRPr="00000000">
        <w:rPr>
          <w:rtl w:val="0"/>
        </w:rPr>
      </w:r>
    </w:p>
    <w:tbl>
      <w:tblPr>
        <w:tblStyle w:val="Table6"/>
        <w:tblW w:w="1296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275"/>
        <w:gridCol w:w="2550"/>
        <w:gridCol w:w="9135"/>
        <w:tblGridChange w:id="0">
          <w:tblGrid>
            <w:gridCol w:w="1275"/>
            <w:gridCol w:w="2550"/>
            <w:gridCol w:w="9135"/>
          </w:tblGrid>
        </w:tblGridChange>
      </w:tblGrid>
      <w:tr>
        <w:trPr>
          <w:cantSplit w:val="0"/>
          <w:trHeight w:val="589" w:hRule="atLeast"/>
          <w:tblHeader w:val="0"/>
        </w:trPr>
        <w:tc>
          <w:tcPr>
            <w:shd w:fill="63763e" w:val="clear"/>
          </w:tcPr>
          <w:p w:rsidR="00000000" w:rsidDel="00000000" w:rsidP="00000000" w:rsidRDefault="00000000" w:rsidRPr="00000000" w14:paraId="000000D8">
            <w:pPr>
              <w:rPr>
                <w:rFonts w:ascii="Tahoma" w:cs="Tahoma" w:eastAsia="Tahoma" w:hAnsi="Tahoma"/>
                <w:b w:val="0"/>
                <w:color w:val="ffffff"/>
                <w:sz w:val="13"/>
                <w:szCs w:val="13"/>
              </w:rPr>
            </w:pPr>
            <w:bookmarkStart w:colFirst="0" w:colLast="0" w:name="_heading=h.17dp8vu" w:id="8"/>
            <w:bookmarkEnd w:id="8"/>
            <w:r w:rsidDel="00000000" w:rsidR="00000000" w:rsidRPr="00000000">
              <w:rPr>
                <w:rtl w:val="0"/>
              </w:rPr>
            </w:r>
          </w:p>
          <w:p w:rsidR="00000000" w:rsidDel="00000000" w:rsidP="00000000" w:rsidRDefault="00000000" w:rsidRPr="00000000" w14:paraId="000000D9">
            <w:pPr>
              <w:jc w:val="center"/>
              <w:rPr>
                <w:rFonts w:ascii="Tahoma" w:cs="Tahoma" w:eastAsia="Tahoma" w:hAnsi="Tahoma"/>
                <w:color w:val="ffffff"/>
              </w:rPr>
            </w:pPr>
            <w:r w:rsidDel="00000000" w:rsidR="00000000" w:rsidRPr="00000000">
              <w:rPr>
                <w:rFonts w:ascii="Tahoma" w:cs="Tahoma" w:eastAsia="Tahoma" w:hAnsi="Tahoma"/>
                <w:b w:val="0"/>
                <w:color w:val="ffffff"/>
                <w:rtl w:val="0"/>
              </w:rPr>
              <w:t xml:space="preserve">MATCH</w:t>
            </w:r>
            <w:r w:rsidDel="00000000" w:rsidR="00000000" w:rsidRPr="00000000">
              <w:rPr>
                <w:rtl w:val="0"/>
              </w:rPr>
            </w:r>
          </w:p>
          <w:p w:rsidR="00000000" w:rsidDel="00000000" w:rsidP="00000000" w:rsidRDefault="00000000" w:rsidRPr="00000000" w14:paraId="000000DA">
            <w:pPr>
              <w:jc w:val="center"/>
              <w:rPr>
                <w:rFonts w:ascii="Tahoma" w:cs="Tahoma" w:eastAsia="Tahoma" w:hAnsi="Tahoma"/>
                <w:b w:val="0"/>
                <w:color w:val="ffffff"/>
                <w:sz w:val="13"/>
                <w:szCs w:val="13"/>
              </w:rPr>
            </w:pPr>
            <w:r w:rsidDel="00000000" w:rsidR="00000000" w:rsidRPr="00000000">
              <w:rPr>
                <w:rtl w:val="0"/>
              </w:rPr>
            </w:r>
          </w:p>
        </w:tc>
        <w:tc>
          <w:tcPr>
            <w:shd w:fill="63763e" w:val="clear"/>
          </w:tcPr>
          <w:p w:rsidR="00000000" w:rsidDel="00000000" w:rsidP="00000000" w:rsidRDefault="00000000" w:rsidRPr="00000000" w14:paraId="000000DB">
            <w:pPr>
              <w:rPr>
                <w:rFonts w:ascii="Tahoma" w:cs="Tahoma" w:eastAsia="Tahoma" w:hAnsi="Tahoma"/>
                <w:b w:val="0"/>
                <w:color w:val="ffffff"/>
                <w:sz w:val="13"/>
                <w:szCs w:val="13"/>
              </w:rPr>
            </w:pPr>
            <w:r w:rsidDel="00000000" w:rsidR="00000000" w:rsidRPr="00000000">
              <w:rPr>
                <w:rtl w:val="0"/>
              </w:rPr>
            </w:r>
          </w:p>
          <w:p w:rsidR="00000000" w:rsidDel="00000000" w:rsidP="00000000" w:rsidRDefault="00000000" w:rsidRPr="00000000" w14:paraId="000000DC">
            <w:pPr>
              <w:rPr>
                <w:rFonts w:ascii="Tahoma" w:cs="Tahoma" w:eastAsia="Tahoma" w:hAnsi="Tahoma"/>
                <w:color w:val="ffffff"/>
              </w:rPr>
            </w:pPr>
            <w:r w:rsidDel="00000000" w:rsidR="00000000" w:rsidRPr="00000000">
              <w:rPr>
                <w:rFonts w:ascii="Tahoma" w:cs="Tahoma" w:eastAsia="Tahoma" w:hAnsi="Tahoma"/>
                <w:b w:val="0"/>
                <w:color w:val="ffffff"/>
                <w:rtl w:val="0"/>
              </w:rPr>
              <w:t xml:space="preserve">    TERM</w:t>
            </w:r>
            <w:r w:rsidDel="00000000" w:rsidR="00000000" w:rsidRPr="00000000">
              <w:rPr>
                <w:rtl w:val="0"/>
              </w:rPr>
            </w:r>
          </w:p>
          <w:p w:rsidR="00000000" w:rsidDel="00000000" w:rsidP="00000000" w:rsidRDefault="00000000" w:rsidRPr="00000000" w14:paraId="000000DD">
            <w:pPr>
              <w:rPr>
                <w:rFonts w:ascii="Tahoma" w:cs="Tahoma" w:eastAsia="Tahoma" w:hAnsi="Tahoma"/>
                <w:b w:val="0"/>
                <w:color w:val="ffffff"/>
                <w:sz w:val="13"/>
                <w:szCs w:val="13"/>
              </w:rPr>
            </w:pPr>
            <w:r w:rsidDel="00000000" w:rsidR="00000000" w:rsidRPr="00000000">
              <w:rPr>
                <w:rtl w:val="0"/>
              </w:rPr>
            </w:r>
          </w:p>
        </w:tc>
        <w:tc>
          <w:tcPr>
            <w:shd w:fill="63763e" w:val="clear"/>
          </w:tcPr>
          <w:p w:rsidR="00000000" w:rsidDel="00000000" w:rsidP="00000000" w:rsidRDefault="00000000" w:rsidRPr="00000000" w14:paraId="000000DE">
            <w:pPr>
              <w:rPr>
                <w:rFonts w:ascii="Tahoma" w:cs="Tahoma" w:eastAsia="Tahoma" w:hAnsi="Tahoma"/>
                <w:b w:val="0"/>
                <w:color w:val="ffffff"/>
                <w:sz w:val="13"/>
                <w:szCs w:val="13"/>
              </w:rPr>
            </w:pPr>
            <w:r w:rsidDel="00000000" w:rsidR="00000000" w:rsidRPr="00000000">
              <w:rPr>
                <w:rtl w:val="0"/>
              </w:rPr>
            </w:r>
          </w:p>
          <w:p w:rsidR="00000000" w:rsidDel="00000000" w:rsidP="00000000" w:rsidRDefault="00000000" w:rsidRPr="00000000" w14:paraId="000000DF">
            <w:pPr>
              <w:rPr>
                <w:rFonts w:ascii="Tahoma" w:cs="Tahoma" w:eastAsia="Tahoma" w:hAnsi="Tahoma"/>
                <w:b w:val="0"/>
                <w:color w:val="ffffff"/>
              </w:rPr>
            </w:pPr>
            <w:r w:rsidDel="00000000" w:rsidR="00000000" w:rsidRPr="00000000">
              <w:rPr>
                <w:rFonts w:ascii="Tahoma" w:cs="Tahoma" w:eastAsia="Tahoma" w:hAnsi="Tahoma"/>
                <w:b w:val="0"/>
                <w:color w:val="ffffff"/>
                <w:rtl w:val="0"/>
              </w:rPr>
              <w:t xml:space="preserve">DEFINITION</w:t>
            </w:r>
          </w:p>
          <w:p w:rsidR="00000000" w:rsidDel="00000000" w:rsidP="00000000" w:rsidRDefault="00000000" w:rsidRPr="00000000" w14:paraId="000000E0">
            <w:pPr>
              <w:rPr>
                <w:rFonts w:ascii="Tahoma" w:cs="Tahoma" w:eastAsia="Tahoma" w:hAnsi="Tahoma"/>
                <w:b w:val="0"/>
                <w:color w:val="ffffff"/>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E1">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0E2">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C</w:t>
            </w:r>
          </w:p>
        </w:tc>
        <w:tc>
          <w:tcPr>
            <w:shd w:fill="f2f2f2" w:val="clear"/>
          </w:tcPr>
          <w:p w:rsidR="00000000" w:rsidDel="00000000" w:rsidP="00000000" w:rsidRDefault="00000000" w:rsidRPr="00000000" w14:paraId="000000E3">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E4">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w:t>
            </w:r>
          </w:p>
          <w:p w:rsidR="00000000" w:rsidDel="00000000" w:rsidP="00000000" w:rsidRDefault="00000000" w:rsidRPr="00000000" w14:paraId="000000E5">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0E6">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0E7">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socially constructed characteristics of women, men, girls, boys and gender diverse people– including the norms, roles, behaviours, activities, attributes, power and relationships that exist between them. These characteristics vary from society to society and are not fixed</w:t>
            </w:r>
            <w:r w:rsidDel="00000000" w:rsidR="00000000" w:rsidRPr="00000000">
              <w:rPr>
                <w:rFonts w:ascii="Tahoma" w:cs="Tahoma" w:eastAsia="Tahoma" w:hAnsi="Tahoma"/>
                <w:color w:val="000000"/>
                <w:sz w:val="20"/>
                <w:szCs w:val="20"/>
                <w:vertAlign w:val="superscript"/>
              </w:rPr>
              <w:footnoteReference w:customMarkFollows="0" w:id="3"/>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0E8">
            <w:pPr>
              <w:spacing w:line="276" w:lineRule="auto"/>
              <w:rPr>
                <w:rFonts w:ascii="Tahoma" w:cs="Tahoma" w:eastAsia="Tahoma" w:hAnsi="Tahoma"/>
                <w:sz w:val="16"/>
                <w:szCs w:val="16"/>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E9">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0EA">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B</w:t>
            </w:r>
          </w:p>
        </w:tc>
        <w:tc>
          <w:tcPr>
            <w:shd w:fill="f2f2f2" w:val="clear"/>
          </w:tcPr>
          <w:p w:rsidR="00000000" w:rsidDel="00000000" w:rsidP="00000000" w:rsidRDefault="00000000" w:rsidRPr="00000000" w14:paraId="000000EB">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EC">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Equality</w:t>
            </w:r>
          </w:p>
          <w:p w:rsidR="00000000" w:rsidDel="00000000" w:rsidP="00000000" w:rsidRDefault="00000000" w:rsidRPr="00000000" w14:paraId="000000ED">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0EE">
            <w:pPr>
              <w:spacing w:line="276" w:lineRule="auto"/>
              <w:rPr>
                <w:rFonts w:ascii="Tahoma" w:cs="Tahoma" w:eastAsia="Tahoma" w:hAnsi="Tahoma"/>
                <w:color w:val="000000"/>
                <w:sz w:val="15"/>
                <w:szCs w:val="15"/>
                <w:highlight w:val="white"/>
              </w:rPr>
            </w:pPr>
            <w:r w:rsidDel="00000000" w:rsidR="00000000" w:rsidRPr="00000000">
              <w:rPr>
                <w:rtl w:val="0"/>
              </w:rPr>
            </w:r>
          </w:p>
          <w:p w:rsidR="00000000" w:rsidDel="00000000" w:rsidP="00000000" w:rsidRDefault="00000000" w:rsidRPr="00000000" w14:paraId="000000EF">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Refers to equal chances or opportunities for women, men, girls, boys and gender diverse people, to</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color w:val="000000"/>
                <w:sz w:val="20"/>
                <w:szCs w:val="20"/>
                <w:rtl w:val="0"/>
              </w:rPr>
              <w:t xml:space="preserve">access and control social, economic, and political resources, and protects these opportunities under law (i.e. health services, education or voting rights)</w:t>
            </w:r>
            <w:r w:rsidDel="00000000" w:rsidR="00000000" w:rsidRPr="00000000">
              <w:rPr>
                <w:rFonts w:ascii="Tahoma" w:cs="Tahoma" w:eastAsia="Tahoma" w:hAnsi="Tahoma"/>
                <w:color w:val="000000"/>
                <w:sz w:val="20"/>
                <w:szCs w:val="20"/>
                <w:vertAlign w:val="superscript"/>
              </w:rPr>
              <w:footnoteReference w:customMarkFollows="0" w:id="4"/>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0F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Gender equality implies that the interests, needs and priorities of both women and men are taken into consideration, recognizing the diversity of different groups of women and men. Gender equality is not a women’s issue but should concern and fully engage men as well as women. Equality between women and men is seen both as a human rights issue and as a precondition for, and indicator of, sustainable people-centered development.</w:t>
            </w:r>
          </w:p>
          <w:p w:rsidR="00000000" w:rsidDel="00000000" w:rsidP="00000000" w:rsidRDefault="00000000" w:rsidRPr="00000000" w14:paraId="000000F2">
            <w:pPr>
              <w:spacing w:line="276" w:lineRule="auto"/>
              <w:rPr>
                <w:rFonts w:ascii="Tahoma" w:cs="Tahoma" w:eastAsia="Tahoma" w:hAnsi="Tahoma"/>
                <w:sz w:val="16"/>
                <w:szCs w:val="16"/>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3">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0F4">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D</w:t>
            </w:r>
          </w:p>
        </w:tc>
        <w:tc>
          <w:tcPr>
            <w:shd w:fill="f2f2f2" w:val="clear"/>
          </w:tcPr>
          <w:p w:rsidR="00000000" w:rsidDel="00000000" w:rsidP="00000000" w:rsidRDefault="00000000" w:rsidRPr="00000000" w14:paraId="000000F5">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w:t>
            </w:r>
          </w:p>
          <w:p w:rsidR="00000000" w:rsidDel="00000000" w:rsidP="00000000" w:rsidRDefault="00000000" w:rsidRPr="00000000" w14:paraId="000000F6">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Unaware/Blind</w:t>
            </w:r>
          </w:p>
          <w:p w:rsidR="00000000" w:rsidDel="00000000" w:rsidP="00000000" w:rsidRDefault="00000000" w:rsidRPr="00000000" w14:paraId="000000F7">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0F8">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0F9">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ignores gender norms, roles and relations and very often reinforces or aggravate gender-based discrimination</w:t>
            </w:r>
            <w:r w:rsidDel="00000000" w:rsidR="00000000" w:rsidRPr="00000000">
              <w:rPr>
                <w:rFonts w:ascii="Tahoma" w:cs="Tahoma" w:eastAsia="Tahoma" w:hAnsi="Tahoma"/>
                <w:color w:val="000000"/>
                <w:sz w:val="20"/>
                <w:szCs w:val="20"/>
                <w:vertAlign w:val="superscript"/>
              </w:rPr>
              <w:footnoteReference w:customMarkFollows="0" w:id="5"/>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0FA">
            <w:pPr>
              <w:spacing w:line="276" w:lineRule="auto"/>
              <w:rPr>
                <w:rFonts w:ascii="Tahoma" w:cs="Tahoma" w:eastAsia="Tahoma" w:hAnsi="Tahoma"/>
                <w:sz w:val="16"/>
                <w:szCs w:val="16"/>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B">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0FC">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K</w:t>
            </w:r>
          </w:p>
        </w:tc>
        <w:tc>
          <w:tcPr>
            <w:shd w:fill="f2f2f2" w:val="clear"/>
          </w:tcPr>
          <w:p w:rsidR="00000000" w:rsidDel="00000000" w:rsidP="00000000" w:rsidRDefault="00000000" w:rsidRPr="00000000" w14:paraId="000000FD">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FE">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Neutral</w:t>
            </w:r>
          </w:p>
          <w:p w:rsidR="00000000" w:rsidDel="00000000" w:rsidP="00000000" w:rsidRDefault="00000000" w:rsidRPr="00000000" w14:paraId="000000FF">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100">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101">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r w:rsidDel="00000000" w:rsidR="00000000" w:rsidRPr="00000000">
              <w:rPr>
                <w:rFonts w:ascii="Tahoma" w:cs="Tahoma" w:eastAsia="Tahoma" w:hAnsi="Tahoma"/>
                <w:color w:val="000000"/>
                <w:sz w:val="20"/>
                <w:szCs w:val="20"/>
                <w:vertAlign w:val="superscript"/>
              </w:rPr>
              <w:footnoteReference w:customMarkFollows="0" w:id="6"/>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102">
            <w:pPr>
              <w:spacing w:line="276" w:lineRule="auto"/>
              <w:rPr>
                <w:rFonts w:ascii="Tahoma" w:cs="Tahoma" w:eastAsia="Tahoma" w:hAnsi="Tahoma"/>
                <w:sz w:val="16"/>
                <w:szCs w:val="16"/>
              </w:rPr>
            </w:pPr>
            <w:r w:rsidDel="00000000" w:rsidR="00000000" w:rsidRPr="00000000">
              <w:rPr>
                <w:rtl w:val="0"/>
              </w:rPr>
            </w:r>
          </w:p>
        </w:tc>
      </w:tr>
      <w:tr>
        <w:trPr>
          <w:cantSplit w:val="0"/>
          <w:trHeight w:val="1736" w:hRule="atLeast"/>
          <w:tblHeader w:val="0"/>
        </w:trPr>
        <w:tc>
          <w:tcPr>
            <w:shd w:fill="f2f2f2" w:val="clear"/>
          </w:tcPr>
          <w:p w:rsidR="00000000" w:rsidDel="00000000" w:rsidP="00000000" w:rsidRDefault="00000000" w:rsidRPr="00000000" w14:paraId="00000103">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104">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J</w:t>
            </w:r>
          </w:p>
        </w:tc>
        <w:tc>
          <w:tcPr>
            <w:shd w:fill="f2f2f2" w:val="clear"/>
          </w:tcPr>
          <w:p w:rsidR="00000000" w:rsidDel="00000000" w:rsidP="00000000" w:rsidRDefault="00000000" w:rsidRPr="00000000" w14:paraId="00000105">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06">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Responsive</w:t>
            </w:r>
          </w:p>
          <w:p w:rsidR="00000000" w:rsidDel="00000000" w:rsidP="00000000" w:rsidRDefault="00000000" w:rsidRPr="00000000" w14:paraId="00000107">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108">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109">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r w:rsidDel="00000000" w:rsidR="00000000" w:rsidRPr="00000000">
              <w:rPr>
                <w:rFonts w:ascii="Tahoma" w:cs="Tahoma" w:eastAsia="Tahoma" w:hAnsi="Tahoma"/>
                <w:color w:val="000000"/>
                <w:sz w:val="20"/>
                <w:szCs w:val="20"/>
                <w:vertAlign w:val="superscript"/>
              </w:rPr>
              <w:footnoteReference w:customMarkFollows="0" w:id="7"/>
            </w:r>
            <w:r w:rsidDel="00000000" w:rsidR="00000000" w:rsidRPr="00000000">
              <w:rPr>
                <w:rFonts w:ascii="Tahoma" w:cs="Tahoma" w:eastAsia="Tahoma" w:hAnsi="Tahoma"/>
                <w:color w:val="000000"/>
                <w:sz w:val="20"/>
                <w:szCs w:val="20"/>
                <w:rtl w:val="0"/>
              </w:rPr>
              <w:t xml:space="preserve">. </w:t>
            </w:r>
          </w:p>
        </w:tc>
      </w:tr>
      <w:tr>
        <w:trPr>
          <w:cantSplit w:val="0"/>
          <w:tblHeader w:val="0"/>
        </w:trPr>
        <w:tc>
          <w:tcPr>
            <w:shd w:fill="f2f2f2" w:val="clear"/>
          </w:tcPr>
          <w:p w:rsidR="00000000" w:rsidDel="00000000" w:rsidP="00000000" w:rsidRDefault="00000000" w:rsidRPr="00000000" w14:paraId="0000010A">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10B">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A</w:t>
            </w:r>
          </w:p>
        </w:tc>
        <w:tc>
          <w:tcPr>
            <w:shd w:fill="f2f2f2" w:val="clear"/>
          </w:tcPr>
          <w:p w:rsidR="00000000" w:rsidDel="00000000" w:rsidP="00000000" w:rsidRDefault="00000000" w:rsidRPr="00000000" w14:paraId="0000010C">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0D">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Empowerment</w:t>
            </w:r>
          </w:p>
          <w:p w:rsidR="00000000" w:rsidDel="00000000" w:rsidP="00000000" w:rsidRDefault="00000000" w:rsidRPr="00000000" w14:paraId="0000010E">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10F">
            <w:pPr>
              <w:spacing w:line="276" w:lineRule="auto"/>
              <w:rPr>
                <w:rFonts w:ascii="Tahoma" w:cs="Tahoma" w:eastAsia="Tahoma" w:hAnsi="Tahoma"/>
                <w:color w:val="000000"/>
                <w:sz w:val="15"/>
                <w:szCs w:val="15"/>
              </w:rPr>
            </w:pPr>
            <w:r w:rsidDel="00000000" w:rsidR="00000000" w:rsidRPr="00000000">
              <w:rPr>
                <w:rtl w:val="0"/>
              </w:rPr>
            </w:r>
          </w:p>
          <w:p w:rsidR="00000000" w:rsidDel="00000000" w:rsidP="00000000" w:rsidRDefault="00000000" w:rsidRPr="00000000" w14:paraId="00000110">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multidimensional social process that enables people to gain control over their lives. It often challenges existing power allocations and relations to give disadvantaged groups more power. With respect to women’s health, this concept has often meant, for example, increasing education opportunities and access to relevant information to enable women to make informed decisions about their health, improve self-esteem and equip them with communication and negotiation skills</w:t>
            </w:r>
            <w:r w:rsidDel="00000000" w:rsidR="00000000" w:rsidRPr="00000000">
              <w:rPr>
                <w:rFonts w:ascii="Tahoma" w:cs="Tahoma" w:eastAsia="Tahoma" w:hAnsi="Tahoma"/>
                <w:color w:val="000000"/>
                <w:sz w:val="20"/>
                <w:szCs w:val="20"/>
                <w:vertAlign w:val="superscript"/>
              </w:rPr>
              <w:footnoteReference w:customMarkFollows="0" w:id="8"/>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111">
            <w:pPr>
              <w:spacing w:line="276" w:lineRule="auto"/>
              <w:rPr>
                <w:rFonts w:ascii="Tahoma" w:cs="Tahoma" w:eastAsia="Tahoma" w:hAnsi="Tahoma"/>
                <w:sz w:val="15"/>
                <w:szCs w:val="15"/>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12">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113">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G</w:t>
            </w:r>
          </w:p>
        </w:tc>
        <w:tc>
          <w:tcPr>
            <w:shd w:fill="f2f2f2" w:val="clear"/>
          </w:tcPr>
          <w:p w:rsidR="00000000" w:rsidDel="00000000" w:rsidP="00000000" w:rsidRDefault="00000000" w:rsidRPr="00000000" w14:paraId="00000114">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15">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Sex</w:t>
            </w:r>
          </w:p>
          <w:p w:rsidR="00000000" w:rsidDel="00000000" w:rsidP="00000000" w:rsidRDefault="00000000" w:rsidRPr="00000000" w14:paraId="00000116">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117">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118">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physical and biological characteristics that distinguish male, female, and intersex people. These include things like reproductive organs, hormones, chromosomes, etc</w:t>
            </w:r>
            <w:r w:rsidDel="00000000" w:rsidR="00000000" w:rsidRPr="00000000">
              <w:rPr>
                <w:rFonts w:ascii="Tahoma" w:cs="Tahoma" w:eastAsia="Tahoma" w:hAnsi="Tahoma"/>
                <w:color w:val="000000"/>
                <w:sz w:val="20"/>
                <w:szCs w:val="20"/>
                <w:vertAlign w:val="superscript"/>
              </w:rPr>
              <w:footnoteReference w:customMarkFollows="0" w:id="9"/>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119">
            <w:pPr>
              <w:spacing w:line="276" w:lineRule="auto"/>
              <w:rPr>
                <w:rFonts w:ascii="Tahoma" w:cs="Tahoma" w:eastAsia="Tahoma" w:hAnsi="Tahoma"/>
                <w:sz w:val="15"/>
                <w:szCs w:val="15"/>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1A">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11B">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H</w:t>
            </w:r>
          </w:p>
        </w:tc>
        <w:tc>
          <w:tcPr>
            <w:shd w:fill="f2f2f2" w:val="clear"/>
          </w:tcPr>
          <w:p w:rsidR="00000000" w:rsidDel="00000000" w:rsidP="00000000" w:rsidRDefault="00000000" w:rsidRPr="00000000" w14:paraId="0000011C">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1D">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Equity</w:t>
            </w:r>
          </w:p>
          <w:p w:rsidR="00000000" w:rsidDel="00000000" w:rsidP="00000000" w:rsidRDefault="00000000" w:rsidRPr="00000000" w14:paraId="0000011E">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11F">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120">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Refers to the different needs, preferences and interests of men, women, girls, boys and gender diverse people, which may mean that different treatment is needed to ensure equality of opportunity. Its overall objective is to reduce unjust and avoidable inequality between individuals that affects health status, access to health services and contributions to the health workforce</w:t>
            </w:r>
            <w:r w:rsidDel="00000000" w:rsidR="00000000" w:rsidRPr="00000000">
              <w:rPr>
                <w:rFonts w:ascii="Tahoma" w:cs="Tahoma" w:eastAsia="Tahoma" w:hAnsi="Tahoma"/>
                <w:color w:val="000000"/>
                <w:sz w:val="20"/>
                <w:szCs w:val="20"/>
                <w:vertAlign w:val="superscript"/>
              </w:rPr>
              <w:footnoteReference w:customMarkFollows="0" w:id="10"/>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121">
            <w:pPr>
              <w:spacing w:line="276" w:lineRule="auto"/>
              <w:rPr>
                <w:rFonts w:ascii="Tahoma" w:cs="Tahoma" w:eastAsia="Tahoma" w:hAnsi="Tahoma"/>
                <w:sz w:val="15"/>
                <w:szCs w:val="15"/>
              </w:rPr>
            </w:pPr>
            <w:r w:rsidDel="00000000" w:rsidR="00000000" w:rsidRPr="00000000">
              <w:rPr>
                <w:rtl w:val="0"/>
              </w:rPr>
            </w:r>
          </w:p>
        </w:tc>
      </w:tr>
      <w:tr>
        <w:trPr>
          <w:cantSplit w:val="0"/>
          <w:trHeight w:val="1010" w:hRule="atLeast"/>
          <w:tblHeader w:val="0"/>
        </w:trPr>
        <w:tc>
          <w:tcPr>
            <w:shd w:fill="f2f2f2" w:val="clear"/>
          </w:tcPr>
          <w:p w:rsidR="00000000" w:rsidDel="00000000" w:rsidP="00000000" w:rsidRDefault="00000000" w:rsidRPr="00000000" w14:paraId="00000122">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123">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F</w:t>
            </w:r>
          </w:p>
        </w:tc>
        <w:tc>
          <w:tcPr>
            <w:shd w:fill="f2f2f2" w:val="clear"/>
          </w:tcPr>
          <w:p w:rsidR="00000000" w:rsidDel="00000000" w:rsidP="00000000" w:rsidRDefault="00000000" w:rsidRPr="00000000" w14:paraId="00000124">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25">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Sensitive</w:t>
            </w:r>
          </w:p>
          <w:p w:rsidR="00000000" w:rsidDel="00000000" w:rsidP="00000000" w:rsidRDefault="00000000" w:rsidRPr="00000000" w14:paraId="00000126">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127">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128">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acknowledges the impact of gender norms, roles and relations but does not go beyond this surface-level acknowledgement to include remedial action</w:t>
            </w:r>
            <w:r w:rsidDel="00000000" w:rsidR="00000000" w:rsidRPr="00000000">
              <w:rPr>
                <w:rFonts w:ascii="Tahoma" w:cs="Tahoma" w:eastAsia="Tahoma" w:hAnsi="Tahoma"/>
                <w:color w:val="000000"/>
                <w:sz w:val="20"/>
                <w:szCs w:val="20"/>
                <w:vertAlign w:val="superscript"/>
              </w:rPr>
              <w:footnoteReference w:customMarkFollows="0" w:id="11"/>
            </w:r>
            <w:r w:rsidDel="00000000" w:rsidR="00000000" w:rsidRPr="00000000">
              <w:rPr>
                <w:rFonts w:ascii="Tahoma" w:cs="Tahoma" w:eastAsia="Tahoma" w:hAnsi="Tahoma"/>
                <w:color w:val="000000"/>
                <w:sz w:val="20"/>
                <w:szCs w:val="20"/>
                <w:rtl w:val="0"/>
              </w:rPr>
              <w:t xml:space="preserve">. </w:t>
            </w:r>
          </w:p>
        </w:tc>
      </w:tr>
      <w:tr>
        <w:trPr>
          <w:cantSplit w:val="0"/>
          <w:tblHeader w:val="0"/>
        </w:trPr>
        <w:tc>
          <w:tcPr>
            <w:shd w:fill="f2f2f2" w:val="clear"/>
          </w:tcPr>
          <w:p w:rsidR="00000000" w:rsidDel="00000000" w:rsidP="00000000" w:rsidRDefault="00000000" w:rsidRPr="00000000" w14:paraId="00000129">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12A">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I</w:t>
            </w:r>
          </w:p>
        </w:tc>
        <w:tc>
          <w:tcPr>
            <w:shd w:fill="f2f2f2" w:val="clear"/>
          </w:tcPr>
          <w:p w:rsidR="00000000" w:rsidDel="00000000" w:rsidP="00000000" w:rsidRDefault="00000000" w:rsidRPr="00000000" w14:paraId="0000012B">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2C">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Aware</w:t>
            </w:r>
          </w:p>
          <w:p w:rsidR="00000000" w:rsidDel="00000000" w:rsidP="00000000" w:rsidRDefault="00000000" w:rsidRPr="00000000" w14:paraId="0000012D">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12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F">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r w:rsidDel="00000000" w:rsidR="00000000" w:rsidRPr="00000000">
              <w:rPr>
                <w:rFonts w:ascii="Tahoma" w:cs="Tahoma" w:eastAsia="Tahoma" w:hAnsi="Tahoma"/>
                <w:color w:val="000000"/>
                <w:sz w:val="20"/>
                <w:szCs w:val="20"/>
                <w:vertAlign w:val="superscript"/>
              </w:rPr>
              <w:footnoteReference w:customMarkFollows="0" w:id="12"/>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13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31">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132">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E</w:t>
            </w:r>
          </w:p>
        </w:tc>
        <w:tc>
          <w:tcPr>
            <w:shd w:fill="f2f2f2" w:val="clear"/>
          </w:tcPr>
          <w:p w:rsidR="00000000" w:rsidDel="00000000" w:rsidP="00000000" w:rsidRDefault="00000000" w:rsidRPr="00000000" w14:paraId="00000133">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34">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Transformative</w:t>
            </w:r>
          </w:p>
          <w:p w:rsidR="00000000" w:rsidDel="00000000" w:rsidP="00000000" w:rsidRDefault="00000000" w:rsidRPr="00000000" w14:paraId="00000135">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13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7">
            <w:pPr>
              <w:spacing w:line="276" w:lineRule="auto"/>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(i.e. how they are valued in society)</w:t>
            </w:r>
            <w:r w:rsidDel="00000000" w:rsidR="00000000" w:rsidRPr="00000000">
              <w:rPr>
                <w:rFonts w:ascii="Tahoma" w:cs="Tahoma" w:eastAsia="Tahoma" w:hAnsi="Tahoma"/>
                <w:color w:val="000000"/>
                <w:sz w:val="20"/>
                <w:szCs w:val="20"/>
                <w:vertAlign w:val="superscript"/>
              </w:rPr>
              <w:footnoteReference w:customMarkFollows="0" w:id="13"/>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138">
      <w:pPr>
        <w:pStyle w:val="Heading2"/>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rFonts w:ascii="Proxima Nova" w:cs="Proxima Nova" w:eastAsia="Proxima Nova" w:hAnsi="Proxima Nova"/>
        </w:rPr>
      </w:pPr>
      <w:r w:rsidDel="00000000" w:rsidR="00000000" w:rsidRPr="00000000">
        <w:rPr>
          <w:rtl w:val="0"/>
        </w:rPr>
      </w:r>
    </w:p>
    <w:tbl>
      <w:tblPr>
        <w:tblStyle w:val="Table7"/>
        <w:tblW w:w="1296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2960"/>
        <w:tblGridChange w:id="0">
          <w:tblGrid>
            <w:gridCol w:w="12960"/>
          </w:tblGrid>
        </w:tblGridChange>
      </w:tblGrid>
      <w:tr>
        <w:trPr>
          <w:cantSplit w:val="0"/>
          <w:trHeight w:val="839"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142">
            <w:pPr>
              <w:pStyle w:val="Heading1"/>
              <w:rPr>
                <w:b w:val="1"/>
              </w:rPr>
            </w:pPr>
            <w:bookmarkStart w:colFirst="0" w:colLast="0" w:name="_heading=h.2jxsxqh" w:id="9"/>
            <w:bookmarkEnd w:id="9"/>
            <w:r w:rsidDel="00000000" w:rsidR="00000000" w:rsidRPr="00000000">
              <w:rPr>
                <w:b w:val="1"/>
                <w:rtl w:val="0"/>
              </w:rPr>
              <w:t xml:space="preserve">Session 3: </w:t>
            </w:r>
            <w:r w:rsidDel="00000000" w:rsidR="00000000" w:rsidRPr="00000000">
              <w:rPr>
                <w:rtl w:val="0"/>
              </w:rPr>
              <w:t xml:space="preserve">Gender Equality and Change—Understanding Transformative Change</w:t>
            </w:r>
            <w:r w:rsidDel="00000000" w:rsidR="00000000" w:rsidRPr="00000000">
              <w:rPr>
                <w:rtl w:val="0"/>
              </w:rPr>
            </w:r>
          </w:p>
        </w:tc>
      </w:tr>
    </w:tbl>
    <w:p w:rsidR="00000000" w:rsidDel="00000000" w:rsidP="00000000" w:rsidRDefault="00000000" w:rsidRPr="00000000" w14:paraId="00000143">
      <w:pPr>
        <w:pStyle w:val="Heading2"/>
        <w:rPr>
          <w:sz w:val="20"/>
          <w:szCs w:val="20"/>
        </w:rPr>
      </w:pPr>
      <w:bookmarkStart w:colFirst="0" w:colLast="0" w:name="_heading=h.z337ya" w:id="10"/>
      <w:bookmarkEnd w:id="1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36" name=""/>
                <a:graphic>
                  <a:graphicData uri="http://schemas.microsoft.com/office/word/2010/wordprocessingShape">
                    <wps:wsp>
                      <wps:cNvSpPr/>
                      <wps:cNvPr id="9" name="Shape 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36"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44">
      <w:pPr>
        <w:pStyle w:val="Heading2"/>
        <w:rPr/>
      </w:pPr>
      <w:bookmarkStart w:colFirst="0" w:colLast="0" w:name="_heading=h.3j2qqm3" w:id="11"/>
      <w:bookmarkEnd w:id="11"/>
      <w:r w:rsidDel="00000000" w:rsidR="00000000" w:rsidRPr="00000000">
        <w:rPr>
          <w:rtl w:val="0"/>
        </w:rPr>
        <w:t xml:space="preserve">Activity 3.1 - Illustrating Gender Transformative Concepts</w:t>
      </w:r>
    </w:p>
    <w:p w:rsidR="00000000" w:rsidDel="00000000" w:rsidP="00000000" w:rsidRDefault="00000000" w:rsidRPr="00000000" w14:paraId="00000145">
      <w:pPr>
        <w:rPr>
          <w:sz w:val="11"/>
          <w:szCs w:val="11"/>
        </w:rPr>
      </w:pPr>
      <w:r w:rsidDel="00000000" w:rsidR="00000000" w:rsidRPr="00000000">
        <w:rPr>
          <w:rtl w:val="0"/>
        </w:rPr>
      </w:r>
    </w:p>
    <w:p w:rsidR="00000000" w:rsidDel="00000000" w:rsidP="00000000" w:rsidRDefault="00000000" w:rsidRPr="00000000" w14:paraId="00000146">
      <w:pPr>
        <w:pStyle w:val="Heading3"/>
        <w:rPr>
          <w:b w:val="1"/>
        </w:rPr>
      </w:pPr>
      <w:bookmarkStart w:colFirst="0" w:colLast="0" w:name="_heading=h.1y810tw" w:id="12"/>
      <w:bookmarkEnd w:id="12"/>
      <w:r w:rsidDel="00000000" w:rsidR="00000000" w:rsidRPr="00000000">
        <w:rPr>
          <w:b w:val="1"/>
          <w:rtl w:val="0"/>
        </w:rPr>
        <w:t xml:space="preserve">Annex 3a: Explanations for Gender Transformative Concepts – Worksheet</w:t>
      </w:r>
    </w:p>
    <w:p w:rsidR="00000000" w:rsidDel="00000000" w:rsidP="00000000" w:rsidRDefault="00000000" w:rsidRPr="00000000" w14:paraId="00000147">
      <w:pPr>
        <w:rPr/>
      </w:pPr>
      <w:r w:rsidDel="00000000" w:rsidR="00000000" w:rsidRPr="00000000">
        <w:rPr>
          <w:rtl w:val="0"/>
        </w:rPr>
      </w:r>
    </w:p>
    <w:tbl>
      <w:tblPr>
        <w:tblStyle w:val="Table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rHeight w:val="950"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8">
            <w:pPr>
              <w:spacing w:line="276" w:lineRule="auto"/>
              <w:rPr>
                <w:rFonts w:ascii="Tahoma" w:cs="Tahoma" w:eastAsia="Tahoma" w:hAnsi="Tahoma"/>
                <w:b w:val="1"/>
                <w:color w:val="000000"/>
                <w:sz w:val="13"/>
                <w:szCs w:val="13"/>
              </w:rPr>
            </w:pPr>
            <w:r w:rsidDel="00000000" w:rsidR="00000000" w:rsidRPr="00000000">
              <w:rPr>
                <w:rtl w:val="0"/>
              </w:rPr>
            </w:r>
          </w:p>
          <w:p w:rsidR="00000000" w:rsidDel="00000000" w:rsidP="00000000" w:rsidRDefault="00000000" w:rsidRPr="00000000" w14:paraId="00000149">
            <w:pPr>
              <w:spacing w:line="276" w:lineRule="auto"/>
              <w:jc w:val="center"/>
              <w:rPr>
                <w:rFonts w:ascii="Tahoma" w:cs="Tahoma" w:eastAsia="Tahoma" w:hAnsi="Tahoma"/>
                <w:b w:val="1"/>
                <w:i w:val="1"/>
                <w:color w:val="000000"/>
                <w:sz w:val="22"/>
                <w:szCs w:val="22"/>
              </w:rPr>
            </w:pPr>
            <w:r w:rsidDel="00000000" w:rsidR="00000000" w:rsidRPr="00000000">
              <w:rPr>
                <w:rFonts w:ascii="Tahoma" w:cs="Tahoma" w:eastAsia="Tahoma" w:hAnsi="Tahoma"/>
                <w:b w:val="1"/>
                <w:i w:val="1"/>
                <w:color w:val="000000"/>
                <w:sz w:val="22"/>
                <w:szCs w:val="22"/>
                <w:rtl w:val="0"/>
              </w:rPr>
              <w:t xml:space="preserve">What is transformative change?</w:t>
            </w:r>
          </w:p>
          <w:p w:rsidR="00000000" w:rsidDel="00000000" w:rsidP="00000000" w:rsidRDefault="00000000" w:rsidRPr="00000000" w14:paraId="0000014A">
            <w:pPr>
              <w:spacing w:line="276" w:lineRule="auto"/>
              <w:jc w:val="cente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Transformative change is defined as deep structural change achieved by addressing the root causes of gender equality</w:t>
            </w:r>
            <w:r w:rsidDel="00000000" w:rsidR="00000000" w:rsidRPr="00000000">
              <w:rPr>
                <w:rFonts w:ascii="Tahoma" w:cs="Tahoma" w:eastAsia="Tahoma" w:hAnsi="Tahoma"/>
                <w:color w:val="000000"/>
                <w:sz w:val="20"/>
                <w:szCs w:val="20"/>
                <w:vertAlign w:val="superscript"/>
              </w:rPr>
              <w:footnoteReference w:customMarkFollows="0" w:id="14"/>
            </w:r>
            <w:r w:rsidDel="00000000" w:rsidR="00000000" w:rsidRPr="00000000">
              <w:rPr>
                <w:rFonts w:ascii="Tahoma" w:cs="Tahoma" w:eastAsia="Tahoma" w:hAnsi="Tahoma"/>
                <w:color w:val="000000"/>
                <w:sz w:val="20"/>
                <w:szCs w:val="20"/>
                <w:rtl w:val="0"/>
              </w:rPr>
              <w:t xml:space="preserve">.</w:t>
            </w:r>
          </w:p>
        </w:tc>
      </w:tr>
      <w:tr>
        <w:trPr>
          <w:cantSplit w:val="0"/>
          <w:trHeight w:val="2138" w:hRule="atLeast"/>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14C">
            <w:pPr>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14D">
            <w:pPr>
              <w:rPr>
                <w:rFonts w:ascii="Proxima Nova" w:cs="Proxima Nova" w:eastAsia="Proxima Nova" w:hAnsi="Proxima Nova"/>
                <w:b w:val="1"/>
                <w:color w:val="000000"/>
                <w:sz w:val="20"/>
                <w:szCs w:val="20"/>
              </w:rPr>
            </w:pPr>
            <w:r w:rsidDel="00000000" w:rsidR="00000000" w:rsidRPr="00000000">
              <w:rPr>
                <w:rFonts w:ascii="Proxima Nova" w:cs="Proxima Nova" w:eastAsia="Proxima Nova" w:hAnsi="Proxima Nova"/>
                <w:b w:val="1"/>
                <w:color w:val="000000"/>
                <w:sz w:val="20"/>
                <w:szCs w:val="20"/>
                <w:rtl w:val="0"/>
              </w:rPr>
              <w:t xml:space="preserve">Condition vs. Position</w:t>
            </w:r>
            <w:r w:rsidDel="00000000" w:rsidR="00000000" w:rsidRPr="00000000">
              <w:rPr>
                <w:rFonts w:ascii="Proxima Nova" w:cs="Proxima Nova" w:eastAsia="Proxima Nova" w:hAnsi="Proxima Nova"/>
                <w:b w:val="1"/>
                <w:color w:val="000000"/>
                <w:sz w:val="20"/>
                <w:szCs w:val="20"/>
                <w:vertAlign w:val="superscript"/>
              </w:rPr>
              <w:footnoteReference w:customMarkFollows="0" w:id="15"/>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4E">
            <w:pPr>
              <w:numPr>
                <w:ilvl w:val="0"/>
                <w:numId w:val="1"/>
              </w:numPr>
              <w:pBdr>
                <w:top w:space="0" w:sz="0" w:val="nil"/>
                <w:left w:space="0" w:sz="0" w:val="nil"/>
                <w:bottom w:space="0" w:sz="0" w:val="nil"/>
                <w:right w:space="0" w:sz="0" w:val="nil"/>
                <w:between w:space="0" w:sz="0" w:val="nil"/>
              </w:pBdr>
              <w:spacing w:line="276" w:lineRule="auto"/>
              <w:ind w:left="458"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Condition</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20"/>
                <w:szCs w:val="20"/>
                <w:rtl w:val="0"/>
              </w:rPr>
              <w:t xml:space="preserve">is the state of somebody’s being—it refers to the features of their physical or emotional state.</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458"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50">
            <w:pPr>
              <w:numPr>
                <w:ilvl w:val="0"/>
                <w:numId w:val="1"/>
              </w:numPr>
              <w:pBdr>
                <w:top w:space="0" w:sz="0" w:val="nil"/>
                <w:left w:space="0" w:sz="0" w:val="nil"/>
                <w:bottom w:space="0" w:sz="0" w:val="nil"/>
                <w:right w:space="0" w:sz="0" w:val="nil"/>
                <w:between w:space="0" w:sz="0" w:val="nil"/>
              </w:pBdr>
              <w:spacing w:line="276" w:lineRule="auto"/>
              <w:ind w:left="458"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Position</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20"/>
                <w:szCs w:val="20"/>
                <w:rtl w:val="0"/>
              </w:rPr>
              <w:t xml:space="preserve">is a person’s state in relation to other things or compared to someone else.  The environment is needed to describe one’s position.</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20"/>
                <w:szCs w:val="20"/>
                <w:rtl w:val="0"/>
              </w:rPr>
              <w:t xml:space="preserve">For example, the position of a “cup of coffee” is in your hands or on a table; but the condition of a “cup of coffee” is that it’s dark roast, it’s steaming hot, and it’s 10ounces. To describe the condition of the “cup of coffee” you don’t need to know where it is, but you need to understand its features. To describe the position of the “cup of coffee” you need to know where it is located—and that is in relation to other items. </w:t>
            </w:r>
            <w:r w:rsidDel="00000000" w:rsidR="00000000" w:rsidRPr="00000000">
              <w:rPr>
                <w:rtl w:val="0"/>
              </w:rPr>
            </w:r>
          </w:p>
        </w:tc>
      </w:tr>
      <w:tr>
        <w:trPr>
          <w:cantSplit w:val="0"/>
          <w:trHeight w:val="1552"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153">
            <w:pPr>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154">
            <w:pPr>
              <w:rPr>
                <w:rFonts w:ascii="Proxima Nova" w:cs="Proxima Nova" w:eastAsia="Proxima Nova" w:hAnsi="Proxima Nova"/>
                <w:b w:val="1"/>
                <w:color w:val="000000"/>
                <w:sz w:val="20"/>
                <w:szCs w:val="20"/>
              </w:rPr>
            </w:pPr>
            <w:r w:rsidDel="00000000" w:rsidR="00000000" w:rsidRPr="00000000">
              <w:rPr>
                <w:rFonts w:ascii="Proxima Nova" w:cs="Proxima Nova" w:eastAsia="Proxima Nova" w:hAnsi="Proxima Nova"/>
                <w:b w:val="1"/>
                <w:color w:val="000000"/>
                <w:sz w:val="20"/>
                <w:szCs w:val="20"/>
                <w:rtl w:val="0"/>
              </w:rPr>
              <w:t xml:space="preserve">Practical vs. Strategic Needs</w:t>
            </w:r>
            <w:r w:rsidDel="00000000" w:rsidR="00000000" w:rsidRPr="00000000">
              <w:rPr>
                <w:rFonts w:ascii="Proxima Nova" w:cs="Proxima Nova" w:eastAsia="Proxima Nova" w:hAnsi="Proxima Nova"/>
                <w:b w:val="1"/>
                <w:color w:val="000000"/>
                <w:sz w:val="20"/>
                <w:szCs w:val="20"/>
                <w:vertAlign w:val="superscript"/>
              </w:rPr>
              <w:footnoteReference w:customMarkFollows="0" w:id="16"/>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Practical needs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describe those needs that are related to survival and safety: i.e. access to immediate needs like food, water, shelter, work, etc.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Strategic needs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 interests describe those elements that are required to improve one’s position: they often involve decision making power or control over resources.  </w:t>
            </w:r>
          </w:p>
        </w:tc>
      </w:tr>
      <w:tr>
        <w:trPr>
          <w:cantSplit w:val="0"/>
          <w:tblHeader w:val="0"/>
        </w:trPr>
        <w:tc>
          <w:tcPr>
            <w:tcBorders>
              <w:top w:color="000000" w:space="0" w:sz="0" w:val="nil"/>
              <w:left w:color="000000" w:space="0" w:sz="0" w:val="nil"/>
              <w:bottom w:color="000000" w:space="0" w:sz="0" w:val="nil"/>
              <w:right w:color="000000" w:space="0" w:sz="0" w:val="nil"/>
            </w:tcBorders>
            <w:shd w:fill="b5cb82" w:val="clear"/>
          </w:tcPr>
          <w:p w:rsidR="00000000" w:rsidDel="00000000" w:rsidP="00000000" w:rsidRDefault="00000000" w:rsidRPr="00000000" w14:paraId="00000158">
            <w:pPr>
              <w:rPr>
                <w:rFonts w:ascii="Proxima Nova" w:cs="Proxima Nova" w:eastAsia="Proxima Nova" w:hAnsi="Proxima Nova"/>
                <w:b w:val="1"/>
                <w:color w:val="000000"/>
                <w:sz w:val="20"/>
                <w:szCs w:val="20"/>
              </w:rPr>
            </w:pPr>
            <w:r w:rsidDel="00000000" w:rsidR="00000000" w:rsidRPr="00000000">
              <w:rPr>
                <w:rtl w:val="0"/>
              </w:rPr>
            </w:r>
          </w:p>
          <w:p w:rsidR="00000000" w:rsidDel="00000000" w:rsidP="00000000" w:rsidRDefault="00000000" w:rsidRPr="00000000" w14:paraId="00000159">
            <w:pPr>
              <w:rPr>
                <w:rFonts w:ascii="Proxima Nova" w:cs="Proxima Nova" w:eastAsia="Proxima Nova" w:hAnsi="Proxima Nova"/>
                <w:b w:val="1"/>
                <w:color w:val="000000"/>
                <w:sz w:val="20"/>
                <w:szCs w:val="20"/>
              </w:rPr>
            </w:pPr>
            <w:r w:rsidDel="00000000" w:rsidR="00000000" w:rsidRPr="00000000">
              <w:rPr>
                <w:rFonts w:ascii="Proxima Nova" w:cs="Proxima Nova" w:eastAsia="Proxima Nova" w:hAnsi="Proxima Nova"/>
                <w:b w:val="1"/>
                <w:color w:val="000000"/>
                <w:sz w:val="20"/>
                <w:szCs w:val="20"/>
                <w:rtl w:val="0"/>
              </w:rPr>
              <w:t xml:space="preserve">Access to vs.</w:t>
            </w:r>
          </w:p>
          <w:p w:rsidR="00000000" w:rsidDel="00000000" w:rsidP="00000000" w:rsidRDefault="00000000" w:rsidRPr="00000000" w14:paraId="0000015A">
            <w:pPr>
              <w:rPr>
                <w:rFonts w:ascii="Proxima Nova" w:cs="Proxima Nova" w:eastAsia="Proxima Nova" w:hAnsi="Proxima Nova"/>
                <w:b w:val="1"/>
                <w:color w:val="000000"/>
                <w:sz w:val="20"/>
                <w:szCs w:val="20"/>
              </w:rPr>
            </w:pPr>
            <w:r w:rsidDel="00000000" w:rsidR="00000000" w:rsidRPr="00000000">
              <w:rPr>
                <w:rFonts w:ascii="Proxima Nova" w:cs="Proxima Nova" w:eastAsia="Proxima Nova" w:hAnsi="Proxima Nova"/>
                <w:b w:val="1"/>
                <w:color w:val="000000"/>
                <w:sz w:val="20"/>
                <w:szCs w:val="20"/>
                <w:rtl w:val="0"/>
              </w:rPr>
              <w:t xml:space="preserve">Control over resources</w:t>
            </w:r>
            <w:r w:rsidDel="00000000" w:rsidR="00000000" w:rsidRPr="00000000">
              <w:rPr>
                <w:rFonts w:ascii="Proxima Nova" w:cs="Proxima Nova" w:eastAsia="Proxima Nova" w:hAnsi="Proxima Nova"/>
                <w:b w:val="1"/>
                <w:color w:val="000000"/>
                <w:sz w:val="20"/>
                <w:szCs w:val="20"/>
                <w:vertAlign w:val="superscript"/>
              </w:rPr>
              <w:footnoteReference w:customMarkFollows="0" w:id="17"/>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Access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refers to the ability to use resources, and even benefit from them (for example, access to cash or transportation, healthcare because there is a healthcare clinic nearby)</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Control over resources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refers to the decision-making power attached to how and when those resources are used, by whom, etc.</w:t>
            </w:r>
          </w:p>
          <w:p w:rsidR="00000000" w:rsidDel="00000000" w:rsidP="00000000" w:rsidRDefault="00000000" w:rsidRPr="00000000" w14:paraId="0000015E">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F">
      <w:pPr>
        <w:rPr>
          <w:rFonts w:ascii="Proxima Nova" w:cs="Proxima Nova" w:eastAsia="Proxima Nova" w:hAnsi="Proxima Nov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30" name=""/>
                <a:graphic>
                  <a:graphicData uri="http://schemas.microsoft.com/office/word/2010/wordprocessingShape">
                    <wps:wsp>
                      <wps:cNvSpPr/>
                      <wps:cNvPr id="3" name="Shape 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30"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6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6D">
      <w:pPr>
        <w:pStyle w:val="Heading3"/>
        <w:rPr>
          <w:b w:val="1"/>
        </w:rPr>
      </w:pPr>
      <w:bookmarkStart w:colFirst="0" w:colLast="0" w:name="_heading=h.4i7ojhp" w:id="13"/>
      <w:bookmarkEnd w:id="13"/>
      <w:r w:rsidDel="00000000" w:rsidR="00000000" w:rsidRPr="00000000">
        <w:rPr>
          <w:b w:val="1"/>
          <w:rtl w:val="0"/>
        </w:rPr>
        <w:t xml:space="preserve">Annex 3b: Explanations for Gender Transformative Concepts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33" name=""/>
                <a:graphic>
                  <a:graphicData uri="http://schemas.microsoft.com/office/word/2010/wordprocessingShape">
                    <wps:wsp>
                      <wps:cNvSpPr/>
                      <wps:cNvPr id="6" name="Shape 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33"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6E">
      <w:pPr>
        <w:rPr>
          <w:rFonts w:ascii="Proxima Nova" w:cs="Proxima Nova" w:eastAsia="Proxima Nova" w:hAnsi="Proxima Nova"/>
          <w:color w:val="2f5496"/>
          <w:sz w:val="16"/>
          <w:szCs w:val="16"/>
        </w:rPr>
      </w:pPr>
      <w:r w:rsidDel="00000000" w:rsidR="00000000" w:rsidRPr="00000000">
        <w:rPr>
          <w:rtl w:val="0"/>
        </w:rPr>
      </w:r>
    </w:p>
    <w:tbl>
      <w:tblPr>
        <w:tblStyle w:val="Table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6F">
            <w:pPr>
              <w:rPr>
                <w:rFonts w:ascii="Tahoma" w:cs="Tahoma" w:eastAsia="Tahoma" w:hAnsi="Tahoma"/>
                <w:b w:val="1"/>
                <w:color w:val="000000"/>
                <w:sz w:val="13"/>
                <w:szCs w:val="13"/>
              </w:rPr>
            </w:pPr>
            <w:r w:rsidDel="00000000" w:rsidR="00000000" w:rsidRPr="00000000">
              <w:rPr>
                <w:rtl w:val="0"/>
              </w:rPr>
            </w:r>
          </w:p>
          <w:p w:rsidR="00000000" w:rsidDel="00000000" w:rsidP="00000000" w:rsidRDefault="00000000" w:rsidRPr="00000000" w14:paraId="00000170">
            <w:pPr>
              <w:spacing w:line="276" w:lineRule="auto"/>
              <w:jc w:val="center"/>
              <w:rPr>
                <w:rFonts w:ascii="Tahoma" w:cs="Tahoma" w:eastAsia="Tahoma" w:hAnsi="Tahoma"/>
                <w:b w:val="1"/>
                <w:i w:val="1"/>
                <w:color w:val="000000"/>
                <w:sz w:val="22"/>
                <w:szCs w:val="22"/>
              </w:rPr>
            </w:pPr>
            <w:r w:rsidDel="00000000" w:rsidR="00000000" w:rsidRPr="00000000">
              <w:rPr>
                <w:rFonts w:ascii="Tahoma" w:cs="Tahoma" w:eastAsia="Tahoma" w:hAnsi="Tahoma"/>
                <w:b w:val="1"/>
                <w:i w:val="1"/>
                <w:color w:val="000000"/>
                <w:sz w:val="22"/>
                <w:szCs w:val="22"/>
                <w:rtl w:val="0"/>
              </w:rPr>
              <w:t xml:space="preserve">What is transformative change?</w:t>
            </w:r>
          </w:p>
          <w:p w:rsidR="00000000" w:rsidDel="00000000" w:rsidP="00000000" w:rsidRDefault="00000000" w:rsidRPr="00000000" w14:paraId="00000171">
            <w:pPr>
              <w:spacing w:line="276" w:lineRule="auto"/>
              <w:jc w:val="center"/>
              <w:rPr>
                <w:rFonts w:ascii="Tahoma" w:cs="Tahoma" w:eastAsia="Tahoma" w:hAnsi="Tahoma"/>
                <w:b w:val="1"/>
                <w:sz w:val="20"/>
                <w:szCs w:val="20"/>
              </w:rPr>
            </w:pPr>
            <w:r w:rsidDel="00000000" w:rsidR="00000000" w:rsidRPr="00000000">
              <w:rPr>
                <w:rFonts w:ascii="Tahoma" w:cs="Tahoma" w:eastAsia="Tahoma" w:hAnsi="Tahoma"/>
                <w:color w:val="000000"/>
                <w:sz w:val="20"/>
                <w:szCs w:val="20"/>
                <w:rtl w:val="0"/>
              </w:rPr>
              <w:t xml:space="preserve">Transformative change is defined as deep structural change achieved by addressing the root causes of gender equality</w:t>
            </w:r>
            <w:r w:rsidDel="00000000" w:rsidR="00000000" w:rsidRPr="00000000">
              <w:rPr>
                <w:rFonts w:ascii="Tahoma" w:cs="Tahoma" w:eastAsia="Tahoma" w:hAnsi="Tahoma"/>
                <w:color w:val="000000"/>
                <w:sz w:val="20"/>
                <w:szCs w:val="20"/>
                <w:vertAlign w:val="superscript"/>
              </w:rPr>
              <w:footnoteReference w:customMarkFollows="0" w:id="18"/>
            </w:r>
            <w:r w:rsidDel="00000000" w:rsidR="00000000" w:rsidRPr="00000000">
              <w:rPr>
                <w:rFonts w:ascii="Tahoma" w:cs="Tahoma" w:eastAsia="Tahoma" w:hAnsi="Tahoma"/>
                <w:color w:val="000000"/>
                <w:sz w:val="20"/>
                <w:szCs w:val="20"/>
                <w:rtl w:val="0"/>
              </w:rPr>
              <w:t xml:space="preserve">.</w:t>
            </w:r>
            <w:r w:rsidDel="00000000" w:rsidR="00000000" w:rsidRPr="00000000">
              <w:rPr>
                <w:rtl w:val="0"/>
              </w:rPr>
            </w:r>
          </w:p>
        </w:tc>
      </w:tr>
      <w:tr>
        <w:trPr>
          <w:cantSplit w:val="0"/>
          <w:trHeight w:val="2505" w:hRule="atLeast"/>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173">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74">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Condition vs. Position</w:t>
            </w:r>
            <w:r w:rsidDel="00000000" w:rsidR="00000000" w:rsidRPr="00000000">
              <w:rPr>
                <w:rFonts w:ascii="Tahoma" w:cs="Tahoma" w:eastAsia="Tahoma" w:hAnsi="Tahoma"/>
                <w:b w:val="1"/>
                <w:color w:val="000000"/>
                <w:sz w:val="20"/>
                <w:szCs w:val="20"/>
                <w:vertAlign w:val="superscript"/>
              </w:rPr>
              <w:footnoteReference w:customMarkFollows="0" w:id="19"/>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76">
            <w:pPr>
              <w:numPr>
                <w:ilvl w:val="0"/>
                <w:numId w:val="1"/>
              </w:numPr>
              <w:pBdr>
                <w:top w:space="0" w:sz="0" w:val="nil"/>
                <w:left w:space="0" w:sz="0" w:val="nil"/>
                <w:bottom w:space="0" w:sz="0" w:val="nil"/>
                <w:right w:space="0" w:sz="0" w:val="nil"/>
                <w:between w:space="0" w:sz="0" w:val="nil"/>
              </w:pBdr>
              <w:spacing w:line="276" w:lineRule="auto"/>
              <w:ind w:left="458"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Condition</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color w:val="000000"/>
                <w:sz w:val="19"/>
                <w:szCs w:val="19"/>
                <w:rtl w:val="0"/>
              </w:rPr>
              <w:t xml:space="preserve">refers to a person’s state of being. While improving the conditions/daily needs of women and girls is beneficial it is more of a short-term solution because there has been no attempt to address social norms, attitudes, behaviours or social systems in which these conditions exist. As a result, unequal gender and power relations will still persist despite the outward appearance or improvement of women/girls’ daily needs.</w:t>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ind w:left="458"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78">
            <w:pPr>
              <w:numPr>
                <w:ilvl w:val="0"/>
                <w:numId w:val="1"/>
              </w:numPr>
              <w:pBdr>
                <w:top w:space="0" w:sz="0" w:val="nil"/>
                <w:left w:space="0" w:sz="0" w:val="nil"/>
                <w:bottom w:space="0" w:sz="0" w:val="nil"/>
                <w:right w:space="0" w:sz="0" w:val="nil"/>
                <w:between w:space="0" w:sz="0" w:val="nil"/>
              </w:pBdr>
              <w:spacing w:line="276" w:lineRule="auto"/>
              <w:ind w:left="458"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Position</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color w:val="000000"/>
                <w:sz w:val="19"/>
                <w:szCs w:val="19"/>
                <w:rtl w:val="0"/>
              </w:rPr>
              <w:t xml:space="preserve">refers to the value or status of women and girls in society. This concept is representative of gender transformative change because it seeks to transform the inherent structures that influence power dynamics that effect their social position/value/status in society. This will ultimately shift unequal power relations that influence both visible and invisible structures/norms that impact women’s social position.</w:t>
            </w:r>
            <w:r w:rsidDel="00000000" w:rsidR="00000000" w:rsidRPr="00000000">
              <w:rPr>
                <w:rtl w:val="0"/>
              </w:rPr>
            </w:r>
          </w:p>
        </w:tc>
      </w:tr>
      <w:tr>
        <w:trPr>
          <w:cantSplit w:val="0"/>
          <w:trHeight w:val="2977" w:hRule="atLeast"/>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179">
            <w:pPr>
              <w:spacing w:line="276" w:lineRule="auto"/>
              <w:rPr>
                <w:rFonts w:ascii="Tahoma" w:cs="Tahoma" w:eastAsia="Tahoma" w:hAnsi="Tahoma"/>
                <w:b w:val="1"/>
                <w:color w:val="000000"/>
                <w:sz w:val="13"/>
                <w:szCs w:val="13"/>
              </w:rPr>
            </w:pPr>
            <w:r w:rsidDel="00000000" w:rsidR="00000000" w:rsidRPr="00000000">
              <w:rPr>
                <w:rtl w:val="0"/>
              </w:rPr>
            </w:r>
          </w:p>
          <w:p w:rsidR="00000000" w:rsidDel="00000000" w:rsidP="00000000" w:rsidRDefault="00000000" w:rsidRPr="00000000" w14:paraId="0000017A">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Practical vs. Strategic Needs</w:t>
            </w:r>
            <w:r w:rsidDel="00000000" w:rsidR="00000000" w:rsidRPr="00000000">
              <w:rPr>
                <w:rFonts w:ascii="Tahoma" w:cs="Tahoma" w:eastAsia="Tahoma" w:hAnsi="Tahoma"/>
                <w:b w:val="1"/>
                <w:color w:val="000000"/>
                <w:sz w:val="20"/>
                <w:szCs w:val="20"/>
                <w:vertAlign w:val="superscript"/>
              </w:rPr>
              <w:footnoteReference w:customMarkFollows="0" w:id="20"/>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7B">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Practical needs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are the needs of women or men that relate to responsibilities and tasks associated with their traditional gender roles. Responding to practical needs can improve the quality of life but does not challenge gender divisions or men’s and women’s positions in society. Practical needs generally involve issues of condition or access, i.e. access to immediate needs like food, water, shelter, work, etc.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Strategic needs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concern the position of women and men in relation to each other in a given society. Strategic interests may involve decision making power or control over resources. Addressing strategic gender interests assists women and men to achieve greater gender equality and change existing gender roles and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stereotypes. Gender interests generally involve issues of position, control and power</w:t>
            </w:r>
            <w:r w:rsidDel="00000000" w:rsidR="00000000" w:rsidRPr="00000000">
              <w:rPr>
                <w:rFonts w:ascii="Tahoma" w:cs="Tahoma" w:eastAsia="Tahoma" w:hAnsi="Tahoma"/>
                <w:b w:val="0"/>
                <w:i w:val="0"/>
                <w:smallCaps w:val="0"/>
                <w:strike w:val="0"/>
                <w:color w:val="000000"/>
                <w:sz w:val="19"/>
                <w:szCs w:val="19"/>
                <w:u w:val="none"/>
                <w:shd w:fill="auto" w:val="clear"/>
                <w:vertAlign w:val="superscript"/>
              </w:rPr>
              <w:footnoteReference w:customMarkFollows="0" w:id="21"/>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and relate to status in society, i.e. access to employment, inheritance, mobility, political or social participation – based on gender.</w:t>
            </w:r>
            <w:r w:rsidDel="00000000" w:rsidR="00000000" w:rsidRPr="00000000">
              <w:rPr>
                <w:rtl w:val="0"/>
              </w:rPr>
            </w:r>
          </w:p>
        </w:tc>
      </w:tr>
      <w:tr>
        <w:trPr>
          <w:cantSplit w:val="0"/>
          <w:trHeight w:val="447"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17F">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180">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Access to vs. Control over resources</w:t>
            </w:r>
            <w:r w:rsidDel="00000000" w:rsidR="00000000" w:rsidRPr="00000000">
              <w:rPr>
                <w:rFonts w:ascii="Tahoma" w:cs="Tahoma" w:eastAsia="Tahoma" w:hAnsi="Tahoma"/>
                <w:b w:val="1"/>
                <w:color w:val="000000"/>
                <w:sz w:val="20"/>
                <w:szCs w:val="20"/>
                <w:vertAlign w:val="superscript"/>
              </w:rPr>
              <w:footnoteReference w:customMarkFollows="0" w:id="22"/>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8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458"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Access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in this case indicates that unequal power dynamics are still prevalent, as nothing is done to transform the power dynamics and structures that serve to reinforce gendered inequalities that come with accessing resources. While gender inequalities might be lessened with policies that give women and other marginalized identities accessing resources it isn’t truly transformative change because they are not able to actively control and make decisions regarding the resources without interference from governing bodies/other people in positions of power and access can easily be revoked.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58"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458"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Control over resources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is the concept that illustrates transformative change because this concept is about transforming power dynamics by shifting the power to groups/individuals ensuring the ability to make their own choices about when/how/where to use resources vs. only having access. </w:t>
            </w:r>
          </w:p>
          <w:p w:rsidR="00000000" w:rsidDel="00000000" w:rsidP="00000000" w:rsidRDefault="00000000" w:rsidRPr="00000000" w14:paraId="0000018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6">
      <w:pPr>
        <w:pStyle w:val="Heading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34" name=""/>
                <a:graphic>
                  <a:graphicData uri="http://schemas.microsoft.com/office/word/2010/wordprocessingShape">
                    <wps:wsp>
                      <wps:cNvSpPr/>
                      <wps:cNvPr id="7" name="Shape 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34"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8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88">
      <w:pPr>
        <w:spacing w:after="160" w:line="259" w:lineRule="auto"/>
        <w:jc w:val="center"/>
        <w:rPr>
          <w:rFonts w:ascii="Tahoma" w:cs="Tahoma" w:eastAsia="Tahoma" w:hAnsi="Tahoma"/>
          <w:sz w:val="20"/>
          <w:szCs w:val="20"/>
        </w:rPr>
      </w:pPr>
      <w:r w:rsidDel="00000000" w:rsidR="00000000" w:rsidRPr="00000000">
        <w:rPr>
          <w:rFonts w:ascii="Tahoma" w:cs="Tahoma" w:eastAsia="Tahoma" w:hAnsi="Tahoma"/>
          <w:sz w:val="20"/>
          <w:szCs w:val="20"/>
        </w:rPr>
        <w:drawing>
          <wp:inline distB="114300" distT="114300" distL="114300" distR="114300">
            <wp:extent cx="5943600" cy="2349500"/>
            <wp:effectExtent b="0" l="0" r="0" t="0"/>
            <wp:docPr id="25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160" w:line="259"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A">
      <w:pPr>
        <w:pStyle w:val="Heading2"/>
        <w:rPr/>
      </w:pPr>
      <w:bookmarkStart w:colFirst="0" w:colLast="0" w:name="_heading=h.2xcytpi" w:id="14"/>
      <w:bookmarkEnd w:id="14"/>
      <w:r w:rsidDel="00000000" w:rsidR="00000000" w:rsidRPr="00000000">
        <w:rPr>
          <w:rtl w:val="0"/>
        </w:rPr>
        <w:t xml:space="preserve">Activity 3.2 - Illustrating Gender Transformative Concepts Group Work Instructions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685800</wp:posOffset>
                </wp:positionV>
                <wp:extent cx="354965" cy="1510030"/>
                <wp:effectExtent b="0" l="0" r="0" t="0"/>
                <wp:wrapNone/>
                <wp:docPr id="254" name=""/>
                <a:graphic>
                  <a:graphicData uri="http://schemas.microsoft.com/office/word/2010/wordprocessingShape">
                    <wps:wsp>
                      <wps:cNvSpPr/>
                      <wps:cNvPr id="37" name="Shape 3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685800</wp:posOffset>
                </wp:positionV>
                <wp:extent cx="354965" cy="1510030"/>
                <wp:effectExtent b="0" l="0" r="0" t="0"/>
                <wp:wrapNone/>
                <wp:docPr id="254" name="image36.png"/>
                <a:graphic>
                  <a:graphicData uri="http://schemas.openxmlformats.org/drawingml/2006/picture">
                    <pic:pic>
                      <pic:nvPicPr>
                        <pic:cNvPr id="0" name="image36.png"/>
                        <pic:cNvPicPr preferRelativeResize="0"/>
                      </pic:nvPicPr>
                      <pic:blipFill>
                        <a:blip r:embed="rId2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8B">
      <w:pPr>
        <w:rPr>
          <w:sz w:val="11"/>
          <w:szCs w:val="11"/>
        </w:rPr>
      </w:pPr>
      <w:r w:rsidDel="00000000" w:rsidR="00000000" w:rsidRPr="00000000">
        <w:rPr>
          <w:rtl w:val="0"/>
        </w:rPr>
      </w:r>
    </w:p>
    <w:p w:rsidR="00000000" w:rsidDel="00000000" w:rsidP="00000000" w:rsidRDefault="00000000" w:rsidRPr="00000000" w14:paraId="0000018C">
      <w:pPr>
        <w:pStyle w:val="Heading3"/>
        <w:rPr>
          <w:b w:val="1"/>
        </w:rPr>
      </w:pPr>
      <w:bookmarkStart w:colFirst="0" w:colLast="0" w:name="_heading=h.1ci93xb" w:id="15"/>
      <w:bookmarkEnd w:id="15"/>
      <w:r w:rsidDel="00000000" w:rsidR="00000000" w:rsidRPr="00000000">
        <w:rPr>
          <w:b w:val="1"/>
          <w:rtl w:val="0"/>
        </w:rPr>
        <w:t xml:space="preserve">Group Assignments</w:t>
      </w:r>
    </w:p>
    <w:p w:rsidR="00000000" w:rsidDel="00000000" w:rsidP="00000000" w:rsidRDefault="00000000" w:rsidRPr="00000000" w14:paraId="0000018D">
      <w:pPr>
        <w:rPr>
          <w:rFonts w:ascii="Proxima Nova" w:cs="Proxima Nova" w:eastAsia="Proxima Nova" w:hAnsi="Proxima Nova"/>
        </w:rPr>
      </w:pPr>
      <w:r w:rsidDel="00000000" w:rsidR="00000000" w:rsidRPr="00000000">
        <w:rPr>
          <w:rtl w:val="0"/>
        </w:rPr>
      </w:r>
    </w:p>
    <w:tbl>
      <w:tblPr>
        <w:tblStyle w:val="Table10"/>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16"/>
        <w:gridCol w:w="4317"/>
        <w:gridCol w:w="4317"/>
        <w:tblGridChange w:id="0">
          <w:tblGrid>
            <w:gridCol w:w="4316"/>
            <w:gridCol w:w="4317"/>
            <w:gridCol w:w="4317"/>
          </w:tblGrid>
        </w:tblGridChange>
      </w:tblGrid>
      <w:tr>
        <w:trPr>
          <w:cantSplit w:val="0"/>
          <w:tblHeader w:val="0"/>
        </w:trPr>
        <w:tc>
          <w:tcPr>
            <w:shd w:fill="491a36" w:val="clear"/>
          </w:tcPr>
          <w:p w:rsidR="00000000" w:rsidDel="00000000" w:rsidP="00000000" w:rsidRDefault="00000000" w:rsidRPr="00000000" w14:paraId="0000018E">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190">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Condition vs. Position</w:t>
            </w:r>
          </w:p>
          <w:p w:rsidR="00000000" w:rsidDel="00000000" w:rsidP="00000000" w:rsidRDefault="00000000" w:rsidRPr="00000000" w14:paraId="00000191">
            <w:pPr>
              <w:jc w:val="center"/>
              <w:rPr>
                <w:rFonts w:ascii="Tahoma" w:cs="Tahoma" w:eastAsia="Tahoma" w:hAnsi="Tahoma"/>
                <w:b w:val="1"/>
                <w:sz w:val="22"/>
                <w:szCs w:val="22"/>
              </w:rPr>
            </w:pPr>
            <w:r w:rsidDel="00000000" w:rsidR="00000000" w:rsidRPr="00000000">
              <w:rPr>
                <w:rtl w:val="0"/>
              </w:rPr>
            </w:r>
          </w:p>
        </w:tc>
        <w:tc>
          <w:tcPr>
            <w:shd w:fill="491a36" w:val="clear"/>
          </w:tcPr>
          <w:p w:rsidR="00000000" w:rsidDel="00000000" w:rsidP="00000000" w:rsidRDefault="00000000" w:rsidRPr="00000000" w14:paraId="00000192">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3">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194">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Practical vs. Strategic</w:t>
            </w:r>
          </w:p>
        </w:tc>
        <w:tc>
          <w:tcPr>
            <w:shd w:fill="491a36" w:val="clear"/>
          </w:tcPr>
          <w:p w:rsidR="00000000" w:rsidDel="00000000" w:rsidP="00000000" w:rsidRDefault="00000000" w:rsidRPr="00000000" w14:paraId="00000195">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6">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197">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Access to vs. Control Over Resources</w:t>
            </w:r>
          </w:p>
        </w:tc>
      </w:tr>
      <w:tr>
        <w:trPr>
          <w:cantSplit w:val="0"/>
          <w:tblHeader w:val="0"/>
        </w:trPr>
        <w:tc>
          <w:tcPr>
            <w:shd w:fill="f9d380" w:val="clear"/>
          </w:tcPr>
          <w:p w:rsidR="00000000" w:rsidDel="00000000" w:rsidP="00000000" w:rsidRDefault="00000000" w:rsidRPr="00000000" w14:paraId="0000019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9">
            <w:pPr>
              <w:rPr>
                <w:rFonts w:ascii="Tahoma" w:cs="Tahoma" w:eastAsia="Tahoma" w:hAnsi="Tahoma"/>
                <w:b w:val="1"/>
                <w:sz w:val="20"/>
                <w:szCs w:val="20"/>
                <w:highlight w:val="yellow"/>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b w:val="1"/>
                <w:sz w:val="20"/>
                <w:szCs w:val="20"/>
                <w:highlight w:val="yellow"/>
                <w:rtl w:val="0"/>
              </w:rPr>
              <w:t xml:space="preserve">Facilitators to create and insert Link</w:t>
            </w:r>
          </w:p>
        </w:tc>
        <w:tc>
          <w:tcPr>
            <w:shd w:fill="f9d380" w:val="clear"/>
          </w:tcPr>
          <w:p w:rsidR="00000000" w:rsidDel="00000000" w:rsidP="00000000" w:rsidRDefault="00000000" w:rsidRPr="00000000" w14:paraId="0000019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b w:val="1"/>
                <w:sz w:val="20"/>
                <w:szCs w:val="20"/>
                <w:highlight w:val="yellow"/>
                <w:rtl w:val="0"/>
              </w:rPr>
              <w:t xml:space="preserve">Facilitators to create and insert Link</w:t>
            </w:r>
            <w:r w:rsidDel="00000000" w:rsidR="00000000" w:rsidRPr="00000000">
              <w:rPr>
                <w:rtl w:val="0"/>
              </w:rPr>
            </w:r>
          </w:p>
        </w:tc>
        <w:tc>
          <w:tcPr>
            <w:shd w:fill="f9d380" w:val="clear"/>
          </w:tcPr>
          <w:p w:rsidR="00000000" w:rsidDel="00000000" w:rsidP="00000000" w:rsidRDefault="00000000" w:rsidRPr="00000000" w14:paraId="0000019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b w:val="1"/>
                <w:sz w:val="20"/>
                <w:szCs w:val="20"/>
                <w:highlight w:val="yellow"/>
                <w:rtl w:val="0"/>
              </w:rPr>
              <w:t xml:space="preserve">Facilitators to create and insert Link</w:t>
            </w:r>
            <w:r w:rsidDel="00000000" w:rsidR="00000000" w:rsidRPr="00000000">
              <w:rPr>
                <w:rtl w:val="0"/>
              </w:rPr>
            </w:r>
          </w:p>
          <w:p w:rsidR="00000000" w:rsidDel="00000000" w:rsidP="00000000" w:rsidRDefault="00000000" w:rsidRPr="00000000" w14:paraId="0000019E">
            <w:pPr>
              <w:rPr>
                <w:rFonts w:ascii="Tahoma" w:cs="Tahoma" w:eastAsia="Tahoma" w:hAnsi="Tahoma"/>
                <w:b w:val="1"/>
                <w:sz w:val="20"/>
                <w:szCs w:val="20"/>
              </w:rPr>
            </w:pPr>
            <w:r w:rsidDel="00000000" w:rsidR="00000000" w:rsidRPr="00000000">
              <w:rPr>
                <w:rtl w:val="0"/>
              </w:rPr>
            </w:r>
          </w:p>
        </w:tc>
      </w:tr>
      <w:tr>
        <w:trPr>
          <w:cantSplit w:val="0"/>
          <w:trHeight w:val="5181" w:hRule="atLeast"/>
          <w:tblHeader w:val="0"/>
        </w:trPr>
        <w:tc>
          <w:tcPr>
            <w:shd w:fill="f2f2f2"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Participant Names</w:t>
            </w:r>
          </w:p>
          <w:p w:rsidR="00000000" w:rsidDel="00000000" w:rsidP="00000000" w:rsidRDefault="00000000" w:rsidRPr="00000000" w14:paraId="000001A1">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2">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3">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4">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5">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6">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7">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8">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9">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A">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B">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C">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D">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E">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F">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B0">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B1">
            <w:pPr>
              <w:rPr>
                <w:rFonts w:ascii="Tahoma" w:cs="Tahoma" w:eastAsia="Tahoma" w:hAnsi="Tahoma"/>
                <w:i w:val="1"/>
                <w:sz w:val="20"/>
                <w:szCs w:val="20"/>
              </w:rPr>
            </w:pPr>
            <w:r w:rsidDel="00000000" w:rsidR="00000000" w:rsidRPr="00000000">
              <w:rPr>
                <w:rtl w:val="0"/>
              </w:rPr>
            </w:r>
          </w:p>
        </w:tc>
        <w:tc>
          <w:tcPr>
            <w:shd w:fill="f2f2f2"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Participant Names</w:t>
            </w:r>
          </w:p>
        </w:tc>
        <w:tc>
          <w:tcPr>
            <w:shd w:fill="f2f2f2"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Participant Names</w:t>
            </w:r>
          </w:p>
        </w:tc>
      </w:tr>
    </w:tbl>
    <w:p w:rsidR="00000000" w:rsidDel="00000000" w:rsidP="00000000" w:rsidRDefault="00000000" w:rsidRPr="00000000" w14:paraId="000001B6">
      <w:pPr>
        <w:pStyle w:val="Heading3"/>
        <w:rPr>
          <w:rFonts w:ascii="Proxima Nova" w:cs="Proxima Nova" w:eastAsia="Proxima Nova" w:hAnsi="Proxima Nova"/>
          <w:b w:val="1"/>
          <w:sz w:val="20"/>
          <w:szCs w:val="20"/>
        </w:rPr>
      </w:pPr>
      <w:bookmarkStart w:colFirst="0" w:colLast="0" w:name="_heading=h.3whwml4" w:id="16"/>
      <w:bookmarkEnd w:id="16"/>
      <w:r w:rsidDel="00000000" w:rsidR="00000000" w:rsidRPr="00000000">
        <w:rPr>
          <w:b w:val="1"/>
          <w:rtl w:val="0"/>
        </w:rPr>
        <w:t xml:space="preserve">Activity Instructions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685800</wp:posOffset>
                </wp:positionV>
                <wp:extent cx="354965" cy="1510030"/>
                <wp:effectExtent b="0" l="0" r="0" t="0"/>
                <wp:wrapNone/>
                <wp:docPr id="232" name=""/>
                <a:graphic>
                  <a:graphicData uri="http://schemas.microsoft.com/office/word/2010/wordprocessingShape">
                    <wps:wsp>
                      <wps:cNvSpPr/>
                      <wps:cNvPr id="5" name="Shape 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685800</wp:posOffset>
                </wp:positionV>
                <wp:extent cx="354965" cy="1510030"/>
                <wp:effectExtent b="0" l="0" r="0" t="0"/>
                <wp:wrapNone/>
                <wp:docPr id="232"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B7">
      <w:pPr>
        <w:rPr/>
      </w:pPr>
      <w:bookmarkStart w:colFirst="0" w:colLast="0" w:name="_heading=h.2bn6wsx" w:id="17"/>
      <w:bookmarkEnd w:id="17"/>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this activity, </w:t>
      </w:r>
      <w:r w:rsidDel="00000000" w:rsidR="00000000" w:rsidRPr="00000000">
        <w:rPr>
          <w:rFonts w:ascii="Tahoma" w:cs="Tahoma" w:eastAsia="Tahoma" w:hAnsi="Tahoma"/>
          <w:sz w:val="20"/>
          <w:szCs w:val="20"/>
          <w:rtl w:val="0"/>
        </w:rPr>
        <w:t xml:space="preserve">participants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will be divided into 3 groups</w:t>
      </w:r>
      <w:r w:rsidDel="00000000" w:rsidR="00000000" w:rsidRPr="00000000">
        <w:rPr>
          <w:rFonts w:ascii="Tahoma" w:cs="Tahoma" w:eastAsia="Tahoma" w:hAnsi="Tahoma"/>
          <w:sz w:val="20"/>
          <w:szCs w:val="20"/>
          <w:rtl w:val="0"/>
        </w:rPr>
        <w:t xml:space="preserve">: 1) Conditions vs Position; 2) Practical vs Strategic Needs; 3) Access vs Control. Each group will have access to their own Mural link (see the table above), each with their own their own virtual whiteboard. </w:t>
      </w:r>
    </w:p>
    <w:p w:rsidR="00000000" w:rsidDel="00000000" w:rsidP="00000000" w:rsidRDefault="00000000" w:rsidRPr="00000000" w14:paraId="000001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Participants will be moved into Zoom break-out rooms according to the group assignments listed. Each group member will each enter their assigned mural link and together, they will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have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25 minutes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agree how </w:t>
      </w:r>
      <w:r w:rsidDel="00000000" w:rsidR="00000000" w:rsidRPr="00000000">
        <w:rPr>
          <w:rFonts w:ascii="Tahoma" w:cs="Tahoma" w:eastAsia="Tahoma" w:hAnsi="Tahoma"/>
          <w:sz w:val="20"/>
          <w:szCs w:val="20"/>
          <w:rtl w:val="0"/>
        </w:rPr>
        <w:t xml:space="preserve">they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can, without words, illustrate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assigned concept. Using th</w:t>
      </w:r>
      <w:r w:rsidDel="00000000" w:rsidR="00000000" w:rsidRPr="00000000">
        <w:rPr>
          <w:rFonts w:ascii="Tahoma" w:cs="Tahoma" w:eastAsia="Tahoma" w:hAnsi="Tahoma"/>
          <w:sz w:val="20"/>
          <w:szCs w:val="20"/>
          <w:rtl w:val="0"/>
        </w:rPr>
        <w:t xml:space="preserve">e virtul whiteboard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tool, </w:t>
      </w:r>
      <w:r w:rsidDel="00000000" w:rsidR="00000000" w:rsidRPr="00000000">
        <w:rPr>
          <w:rFonts w:ascii="Tahoma" w:cs="Tahoma" w:eastAsia="Tahoma" w:hAnsi="Tahoma"/>
          <w:sz w:val="20"/>
          <w:szCs w:val="20"/>
          <w:rtl w:val="0"/>
        </w:rPr>
        <w:t xml:space="preserve">they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can draw a picture, use symbols or create an idea tableau that shows how this concept illustrates gender transformative change.</w:t>
      </w:r>
      <w:r w:rsidDel="00000000" w:rsidR="00000000" w:rsidRPr="00000000">
        <w:rPr>
          <w:rFonts w:ascii="Tahoma" w:cs="Tahoma" w:eastAsia="Tahoma" w:hAnsi="Tahoma"/>
          <w:sz w:val="20"/>
          <w:szCs w:val="20"/>
          <w:rtl w:val="0"/>
        </w:rPr>
        <w:t xml:space="preserve"> Participants will also think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about how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concept relates to power and what kind of power (</w:t>
      </w:r>
      <w:r w:rsidDel="00000000" w:rsidR="00000000" w:rsidRPr="00000000">
        <w:rPr>
          <w:rFonts w:ascii="Tahoma" w:cs="Tahoma" w:eastAsia="Tahoma" w:hAnsi="Tahoma"/>
          <w:sz w:val="20"/>
          <w:szCs w:val="20"/>
          <w:rtl w:val="0"/>
        </w:rPr>
        <w:t xml:space="preserve">see definitions of power in the “Dig In” box below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After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15 minutes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sz w:val="20"/>
          <w:szCs w:val="20"/>
          <w:rtl w:val="0"/>
        </w:rPr>
        <w:t xml:space="preserve">participants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will be brought back to plenary. Each group will have an opportunity to briefly show and discuss </w:t>
      </w:r>
      <w:r w:rsidDel="00000000" w:rsidR="00000000" w:rsidRPr="00000000">
        <w:rPr>
          <w:rFonts w:ascii="Tahoma" w:cs="Tahoma" w:eastAsia="Tahoma" w:hAnsi="Tahoma"/>
          <w:sz w:val="20"/>
          <w:szCs w:val="20"/>
          <w:rtl w:val="0"/>
        </w:rPr>
        <w:t xml:space="preserve">the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group’s illustration</w:t>
      </w:r>
      <w:r w:rsidDel="00000000" w:rsidR="00000000" w:rsidRPr="00000000">
        <w:rPr>
          <w:rFonts w:ascii="Tahoma" w:cs="Tahoma" w:eastAsia="Tahoma" w:hAnsi="Tahoma"/>
          <w:sz w:val="20"/>
          <w:szCs w:val="20"/>
          <w:rtl w:val="0"/>
        </w:rPr>
        <w:t xml:space="preserve"> and explain: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27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why this concept is important to understanding gender equality; and</w:t>
      </w:r>
    </w:p>
    <w:p w:rsidR="00000000" w:rsidDel="00000000" w:rsidP="00000000" w:rsidRDefault="00000000" w:rsidRPr="00000000" w14:paraId="000001B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360" w:lineRule="auto"/>
        <w:ind w:left="127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this concept is illustrative of gender transformative change.</w:t>
      </w:r>
      <w:r w:rsidDel="00000000" w:rsidR="00000000" w:rsidRPr="00000000">
        <w:rPr>
          <w:rtl w:val="0"/>
        </w:rPr>
      </w:r>
    </w:p>
    <w:p w:rsidR="00000000" w:rsidDel="00000000" w:rsidP="00000000" w:rsidRDefault="00000000" w:rsidRPr="00000000" w14:paraId="000001BD">
      <w:pPr>
        <w:spacing w:line="276" w:lineRule="auto"/>
        <w:rPr>
          <w:rFonts w:ascii="Tahoma" w:cs="Tahoma" w:eastAsia="Tahoma" w:hAnsi="Tahoma"/>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1900238</wp:posOffset>
                </wp:positionH>
                <wp:positionV relativeFrom="paragraph">
                  <wp:posOffset>11943</wp:posOffset>
                </wp:positionV>
                <wp:extent cx="4891088" cy="1297816"/>
                <wp:effectExtent b="0" l="0" r="0" t="0"/>
                <wp:wrapNone/>
                <wp:docPr id="238" name=""/>
                <a:graphic>
                  <a:graphicData uri="http://schemas.microsoft.com/office/word/2010/wordprocessingGroup">
                    <wpg:wgp>
                      <wpg:cNvGrpSpPr/>
                      <wpg:grpSpPr>
                        <a:xfrm>
                          <a:off x="2709150" y="3078000"/>
                          <a:ext cx="4891088" cy="1297816"/>
                          <a:chOff x="2709150" y="3078000"/>
                          <a:chExt cx="5273700" cy="1404000"/>
                        </a:xfrm>
                      </wpg:grpSpPr>
                      <wpg:grpSp>
                        <wpg:cNvGrpSpPr/>
                        <wpg:grpSpPr>
                          <a:xfrm>
                            <a:off x="2709163" y="3078008"/>
                            <a:ext cx="5273675" cy="1403985"/>
                            <a:chOff x="0" y="0"/>
                            <a:chExt cx="5273675" cy="1403985"/>
                          </a:xfrm>
                        </wpg:grpSpPr>
                        <wps:wsp>
                          <wps:cNvSpPr/>
                          <wps:cNvPr id="12" name="Shape 12"/>
                          <wps:spPr>
                            <a:xfrm>
                              <a:off x="0" y="0"/>
                              <a:ext cx="5273675" cy="140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5273675" cy="140398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75.9999942779541"/>
                                  <w:ind w:left="709.0000152587891" w:right="0" w:firstLine="709.0000152587891"/>
                                  <w:jc w:val="left"/>
                                  <w:textDirection w:val="btLr"/>
                                </w:pPr>
                                <w:r w:rsidDel="00000000" w:rsidR="00000000" w:rsidRPr="00000000">
                                  <w:rPr>
                                    <w:rFonts w:ascii="Proxima Nova" w:cs="Proxima Nova" w:eastAsia="Proxima Nova" w:hAnsi="Proxima Nova"/>
                                    <w:b w:val="1"/>
                                    <w:i w:val="0"/>
                                    <w:smallCaps w:val="0"/>
                                    <w:strike w:val="0"/>
                                    <w:color w:val="3a4888"/>
                                    <w:sz w:val="10"/>
                                    <w:vertAlign w:val="baseline"/>
                                  </w:rPr>
                                </w:r>
                                <w:r w:rsidDel="00000000" w:rsidR="00000000" w:rsidRPr="00000000">
                                  <w:rPr>
                                    <w:rFonts w:ascii="Tahoma" w:cs="Tahoma" w:eastAsia="Tahoma" w:hAnsi="Tahoma"/>
                                    <w:b w:val="1"/>
                                    <w:i w:val="0"/>
                                    <w:smallCaps w:val="0"/>
                                    <w:strike w:val="0"/>
                                    <w:color w:val="3a4888"/>
                                    <w:sz w:val="20"/>
                                    <w:vertAlign w:val="baseline"/>
                                  </w:rPr>
                                  <w:t xml:space="preserve">Dig in!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Explore how these concepts have a relationship to power:</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160" w:before="0" w:line="275.9999942779541"/>
                                  <w:ind w:left="974.0000152587891" w:right="0" w:firstLine="774.0000152587891"/>
                                  <w:jc w:val="left"/>
                                  <w:textDirection w:val="btLr"/>
                                </w:pPr>
                                <w:r w:rsidDel="00000000" w:rsidR="00000000" w:rsidRPr="00000000">
                                  <w:rPr>
                                    <w:rFonts w:ascii="Tahoma" w:cs="Tahoma" w:eastAsia="Tahoma" w:hAnsi="Tahoma"/>
                                    <w:b w:val="0"/>
                                    <w:i w:val="0"/>
                                    <w:smallCaps w:val="0"/>
                                    <w:strike w:val="0"/>
                                    <w:color w:val="000000"/>
                                    <w:sz w:val="1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over people, resources and decisions</w:t>
                                </w:r>
                              </w:p>
                              <w:p w:rsidR="00000000" w:rsidDel="00000000" w:rsidP="00000000" w:rsidRDefault="00000000" w:rsidRPr="00000000">
                                <w:pPr>
                                  <w:spacing w:after="160" w:before="0" w:line="275.9999942779541"/>
                                  <w:ind w:left="974.0000152587891" w:right="0" w:firstLine="774.0000152587891"/>
                                  <w:jc w:val="left"/>
                                  <w:textDirection w:val="btLr"/>
                                </w:pPr>
                                <w:r w:rsidDel="00000000" w:rsidR="00000000" w:rsidRPr="00000000">
                                  <w:rPr>
                                    <w:rFonts w:ascii="Tahoma" w:cs="Tahoma" w:eastAsia="Tahoma" w:hAnsi="Tahoma"/>
                                    <w:b w:val="0"/>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to act and to realize one’s aspirations</w:t>
                                </w:r>
                              </w:p>
                              <w:p w:rsidR="00000000" w:rsidDel="00000000" w:rsidP="00000000" w:rsidRDefault="00000000" w:rsidRPr="00000000">
                                <w:pPr>
                                  <w:spacing w:after="160" w:before="0" w:line="275.9999942779541"/>
                                  <w:ind w:left="974.0000152587891" w:right="0" w:firstLine="774.0000152587891"/>
                                  <w:jc w:val="left"/>
                                  <w:textDirection w:val="btLr"/>
                                </w:pPr>
                                <w:r w:rsidDel="00000000" w:rsidR="00000000" w:rsidRPr="00000000">
                                  <w:rPr>
                                    <w:rFonts w:ascii="Tahoma" w:cs="Tahoma" w:eastAsia="Tahoma" w:hAnsi="Tahoma"/>
                                    <w:b w:val="0"/>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with others that comes out of cooperation and collaboration</w:t>
                                </w:r>
                              </w:p>
                              <w:p w:rsidR="00000000" w:rsidDel="00000000" w:rsidP="00000000" w:rsidRDefault="00000000" w:rsidRPr="00000000">
                                <w:pPr>
                                  <w:spacing w:after="160" w:before="0" w:line="275.9999942779541"/>
                                  <w:ind w:left="974.0000152587891" w:right="0" w:firstLine="774.0000152587891"/>
                                  <w:jc w:val="left"/>
                                  <w:textDirection w:val="btLr"/>
                                </w:pPr>
                                <w:r w:rsidDel="00000000" w:rsidR="00000000" w:rsidRPr="00000000">
                                  <w:rPr>
                                    <w:rFonts w:ascii="Tahoma" w:cs="Tahoma" w:eastAsia="Tahoma" w:hAnsi="Tahoma"/>
                                    <w:b w:val="0"/>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within that comes from a sense of self-worth and self-knowledge</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Labor" id="14" name="Shape 14"/>
                            <pic:cNvPicPr preferRelativeResize="0"/>
                          </pic:nvPicPr>
                          <pic:blipFill rotWithShape="1">
                            <a:blip r:embed="rId24">
                              <a:alphaModFix/>
                            </a:blip>
                            <a:srcRect b="0" l="0" r="0" t="0"/>
                            <a:stretch/>
                          </pic:blipFill>
                          <pic:spPr>
                            <a:xfrm>
                              <a:off x="202018" y="180753"/>
                              <a:ext cx="269875" cy="2698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1900238</wp:posOffset>
                </wp:positionH>
                <wp:positionV relativeFrom="paragraph">
                  <wp:posOffset>11943</wp:posOffset>
                </wp:positionV>
                <wp:extent cx="4891088" cy="1297816"/>
                <wp:effectExtent b="0" l="0" r="0" t="0"/>
                <wp:wrapNone/>
                <wp:docPr id="238"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4891088" cy="1297816"/>
                        </a:xfrm>
                        <a:prstGeom prst="rect"/>
                        <a:ln/>
                      </pic:spPr>
                    </pic:pic>
                  </a:graphicData>
                </a:graphic>
              </wp:anchor>
            </w:drawing>
          </mc:Fallback>
        </mc:AlternateContent>
      </w:r>
    </w:p>
    <w:p w:rsidR="00000000" w:rsidDel="00000000" w:rsidP="00000000" w:rsidRDefault="00000000" w:rsidRPr="00000000" w14:paraId="000001BE">
      <w:pPr>
        <w:spacing w:line="276" w:lineRule="auto"/>
        <w:rPr>
          <w:rFonts w:ascii="Tahoma" w:cs="Tahoma" w:eastAsia="Tahoma" w:hAnsi="Tahoma"/>
          <w:i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43" name=""/>
                <a:graphic>
                  <a:graphicData uri="http://schemas.microsoft.com/office/word/2010/wordprocessingShape">
                    <wps:wsp>
                      <wps:cNvSpPr/>
                      <wps:cNvPr id="22" name="Shape 2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43"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BF">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0">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1">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2">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3">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4">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5">
      <w:pPr>
        <w:spacing w:line="276" w:lineRule="auto"/>
        <w:rPr>
          <w:rFonts w:ascii="Tahoma" w:cs="Tahoma" w:eastAsia="Tahoma" w:hAnsi="Tahoma"/>
          <w:b w:val="1"/>
          <w:color w:val="993365"/>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161925</wp:posOffset>
                </wp:positionV>
                <wp:extent cx="4895850" cy="1400194"/>
                <wp:effectExtent b="0" l="0" r="0" t="0"/>
                <wp:wrapNone/>
                <wp:docPr id="241" name=""/>
                <a:graphic>
                  <a:graphicData uri="http://schemas.microsoft.com/office/word/2010/wordprocessingGroup">
                    <wpg:wgp>
                      <wpg:cNvGrpSpPr/>
                      <wpg:grpSpPr>
                        <a:xfrm>
                          <a:off x="2709150" y="3024350"/>
                          <a:ext cx="4895850" cy="1400194"/>
                          <a:chOff x="2709150" y="3024350"/>
                          <a:chExt cx="5273700" cy="1511300"/>
                        </a:xfrm>
                      </wpg:grpSpPr>
                      <wpg:grpSp>
                        <wpg:cNvGrpSpPr/>
                        <wpg:grpSpPr>
                          <a:xfrm>
                            <a:off x="2709163" y="3024350"/>
                            <a:ext cx="5273675" cy="1511300"/>
                            <a:chOff x="0" y="0"/>
                            <a:chExt cx="5273675" cy="1511300"/>
                          </a:xfrm>
                        </wpg:grpSpPr>
                        <wps:wsp>
                          <wps:cNvSpPr/>
                          <wps:cNvPr id="12" name="Shape 12"/>
                          <wps:spPr>
                            <a:xfrm>
                              <a:off x="0" y="0"/>
                              <a:ext cx="5273675" cy="151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5273675" cy="15113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Remember! </w:t>
                                </w:r>
                                <w:r w:rsidDel="00000000" w:rsidR="00000000" w:rsidRPr="00000000">
                                  <w:rPr>
                                    <w:rFonts w:ascii="Tahoma" w:cs="Tahoma" w:eastAsia="Tahoma" w:hAnsi="Tahoma"/>
                                    <w:b w:val="0"/>
                                    <w:i w:val="0"/>
                                    <w:smallCaps w:val="0"/>
                                    <w:strike w:val="0"/>
                                    <w:color w:val="000000"/>
                                    <w:sz w:val="20"/>
                                    <w:vertAlign w:val="baseline"/>
                                  </w:rPr>
                                  <w:t xml:space="preserve">This activity is your first-time using Mural. Take time to play around with Mural’s many interactive features! Have fun playing around and engaging with your group members. Take time to get comfortable with this platform. Don’t hesitate to reach out to your facilitator(s) if you have any questions or need any support!</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see</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1"/>
                                    <w:i w:val="0"/>
                                    <w:smallCaps w:val="0"/>
                                    <w:strike w:val="0"/>
                                    <w:color w:val="63763e"/>
                                    <w:sz w:val="20"/>
                                    <w:u w:val="single"/>
                                    <w:vertAlign w:val="baseline"/>
                                  </w:rPr>
                                  <w:t xml:space="preserve">Annex 3b</w:t>
                                </w:r>
                                <w:r w:rsidDel="00000000" w:rsidR="00000000" w:rsidRPr="00000000">
                                  <w:rPr>
                                    <w:rFonts w:ascii="Tahoma" w:cs="Tahoma" w:eastAsia="Tahoma" w:hAnsi="Tahoma"/>
                                    <w:b w:val="0"/>
                                    <w:i w:val="0"/>
                                    <w:smallCaps w:val="0"/>
                                    <w:strike w:val="0"/>
                                    <w:color w:val="000000"/>
                                    <w:sz w:val="20"/>
                                    <w:vertAlign w:val="baseline"/>
                                  </w:rPr>
                                  <w:t xml:space="preserve"> for a full explanation of these concepts. </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Paperclip" id="19" name="Shape 19"/>
                            <pic:cNvPicPr preferRelativeResize="0"/>
                          </pic:nvPicPr>
                          <pic:blipFill rotWithShape="1">
                            <a:blip r:embed="rId12">
                              <a:alphaModFix/>
                            </a:blip>
                            <a:srcRect b="0" l="0" r="0" t="0"/>
                            <a:stretch/>
                          </pic:blipFill>
                          <pic:spPr>
                            <a:xfrm>
                              <a:off x="95693" y="1137684"/>
                              <a:ext cx="274955" cy="274955"/>
                            </a:xfrm>
                            <a:prstGeom prst="rect">
                              <a:avLst/>
                            </a:prstGeom>
                            <a:noFill/>
                            <a:ln>
                              <a:noFill/>
                            </a:ln>
                          </pic:spPr>
                        </pic:pic>
                        <pic:pic>
                          <pic:nvPicPr>
                            <pic:cNvPr descr="Bell" id="20" name="Shape 20"/>
                            <pic:cNvPicPr preferRelativeResize="0"/>
                          </pic:nvPicPr>
                          <pic:blipFill rotWithShape="1">
                            <a:blip r:embed="rId27">
                              <a:alphaModFix/>
                            </a:blip>
                            <a:srcRect b="0" l="0" r="0" t="0"/>
                            <a:stretch/>
                          </pic:blipFill>
                          <pic:spPr>
                            <a:xfrm>
                              <a:off x="106325" y="138223"/>
                              <a:ext cx="273050" cy="2730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161925</wp:posOffset>
                </wp:positionV>
                <wp:extent cx="4895850" cy="1400194"/>
                <wp:effectExtent b="0" l="0" r="0" t="0"/>
                <wp:wrapNone/>
                <wp:docPr id="241"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4895850" cy="1400194"/>
                        </a:xfrm>
                        <a:prstGeom prst="rect"/>
                        <a:ln/>
                      </pic:spPr>
                    </pic:pic>
                  </a:graphicData>
                </a:graphic>
              </wp:anchor>
            </w:drawing>
          </mc:Fallback>
        </mc:AlternateContent>
      </w:r>
    </w:p>
    <w:p w:rsidR="00000000" w:rsidDel="00000000" w:rsidP="00000000" w:rsidRDefault="00000000" w:rsidRPr="00000000" w14:paraId="000001C6">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7">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8">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9">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A">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B">
      <w:pPr>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CC">
      <w:pPr>
        <w:rPr>
          <w:rFonts w:ascii="Proxima Nova" w:cs="Proxima Nova" w:eastAsia="Proxima Nova" w:hAnsi="Proxima Nova"/>
          <w:sz w:val="20"/>
          <w:szCs w:val="20"/>
        </w:rPr>
      </w:pPr>
      <w:r w:rsidDel="00000000" w:rsidR="00000000" w:rsidRPr="00000000">
        <w:rPr>
          <w:rtl w:val="0"/>
        </w:rPr>
      </w:r>
    </w:p>
    <w:tbl>
      <w:tblPr>
        <w:tblStyle w:val="Table11"/>
        <w:tblW w:w="1296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2960"/>
        <w:tblGridChange w:id="0">
          <w:tblGrid>
            <w:gridCol w:w="12960"/>
          </w:tblGrid>
        </w:tblGridChange>
      </w:tblGrid>
      <w:tr>
        <w:trPr>
          <w:cantSplit w:val="0"/>
          <w:trHeight w:val="853" w:hRule="atLeast"/>
          <w:tblHeader w:val="0"/>
        </w:trPr>
        <w:tc>
          <w:tcPr>
            <w:tcBorders>
              <w:bottom w:color="000000" w:space="0" w:sz="0" w:val="nil"/>
              <w:right w:color="000000" w:space="0" w:sz="0" w:val="nil"/>
            </w:tcBorders>
            <w:shd w:fill="63763e" w:val="clear"/>
          </w:tcPr>
          <w:p w:rsidR="00000000" w:rsidDel="00000000" w:rsidP="00000000" w:rsidRDefault="00000000" w:rsidRPr="00000000" w14:paraId="000001CD">
            <w:pPr>
              <w:pStyle w:val="Heading1"/>
              <w:rPr>
                <w:i w:val="0"/>
              </w:rPr>
            </w:pPr>
            <w:bookmarkStart w:colFirst="0" w:colLast="0" w:name="_heading=h.qsh70q" w:id="18"/>
            <w:bookmarkEnd w:id="18"/>
            <w:r w:rsidDel="00000000" w:rsidR="00000000" w:rsidRPr="00000000">
              <w:rPr>
                <w:i w:val="0"/>
                <w:rtl w:val="0"/>
              </w:rPr>
              <w:t xml:space="preserve">Session 4: Gender Diversity</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3a4888"/>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CF">
      <w:pPr>
        <w:pStyle w:val="Heading2"/>
        <w:rPr/>
      </w:pPr>
      <w:bookmarkStart w:colFirst="0" w:colLast="0" w:name="_heading=h.bnns5epf0arg" w:id="19"/>
      <w:bookmarkEnd w:id="19"/>
      <w:r w:rsidDel="00000000" w:rsidR="00000000" w:rsidRPr="00000000">
        <w:rPr>
          <w:rtl w:val="0"/>
        </w:rPr>
      </w:r>
    </w:p>
    <w:p w:rsidR="00000000" w:rsidDel="00000000" w:rsidP="00000000" w:rsidRDefault="00000000" w:rsidRPr="00000000" w14:paraId="000001D0">
      <w:pPr>
        <w:pStyle w:val="Heading2"/>
        <w:rPr>
          <w:b w:val="1"/>
        </w:rPr>
      </w:pPr>
      <w:bookmarkStart w:colFirst="0" w:colLast="0" w:name="_heading=h.icmzmtcn8fts" w:id="20"/>
      <w:bookmarkEnd w:id="20"/>
      <w:r w:rsidDel="00000000" w:rsidR="00000000" w:rsidRPr="00000000">
        <w:rPr>
          <w:b w:val="1"/>
          <w:color w:val="351c75"/>
          <w:sz w:val="22"/>
          <w:szCs w:val="22"/>
          <w:rtl w:val="0"/>
        </w:rPr>
        <w:t xml:space="preserve">Key Messages</w:t>
      </w:r>
      <w:r w:rsidDel="00000000" w:rsidR="00000000" w:rsidRPr="00000000">
        <w:rPr>
          <w:rtl w:val="0"/>
        </w:rPr>
      </w:r>
    </w:p>
    <w:p w:rsidR="00000000" w:rsidDel="00000000" w:rsidP="00000000" w:rsidRDefault="00000000" w:rsidRPr="00000000" w14:paraId="000001D1">
      <w:pPr>
        <w:numPr>
          <w:ilvl w:val="0"/>
          <w:numId w:val="15"/>
        </w:numPr>
        <w:spacing w:before="240" w:lineRule="auto"/>
        <w:ind w:left="720" w:hanging="360"/>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Understanding the complexities that exist within gender identity and expression is an important step to unpacking the impact of power and gender</w:t>
      </w:r>
    </w:p>
    <w:p w:rsidR="00000000" w:rsidDel="00000000" w:rsidP="00000000" w:rsidRDefault="00000000" w:rsidRPr="00000000" w14:paraId="000001D2">
      <w:pPr>
        <w:numPr>
          <w:ilvl w:val="0"/>
          <w:numId w:val="15"/>
        </w:numPr>
        <w:spacing w:after="240" w:lineRule="auto"/>
        <w:ind w:left="720" w:hanging="360"/>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When talking about gender and gender diversity, the way that power is distributed drives the nature of discrimination which maintains unequal power structures.</w:t>
      </w:r>
    </w:p>
    <w:p w:rsidR="00000000" w:rsidDel="00000000" w:rsidP="00000000" w:rsidRDefault="00000000" w:rsidRPr="00000000" w14:paraId="000001D3">
      <w:pPr>
        <w:spacing w:after="240" w:before="240" w:lineRule="auto"/>
        <w:rPr/>
      </w:pPr>
      <w:r w:rsidDel="00000000" w:rsidR="00000000" w:rsidRPr="00000000">
        <w:rPr>
          <w:rFonts w:ascii="Tahoma" w:cs="Tahoma" w:eastAsia="Tahoma" w:hAnsi="Tahoma"/>
          <w:sz w:val="21"/>
          <w:szCs w:val="21"/>
          <w:rtl w:val="0"/>
        </w:rPr>
        <w:t xml:space="preserve">Importantly, discussions of power still typically revolve around binary gender norms – power inequality between men and women, boys and girls, typically with cisgendered men and boys as the powerholders. </w:t>
      </w:r>
      <w:r w:rsidDel="00000000" w:rsidR="00000000" w:rsidRPr="00000000">
        <w:rPr>
          <w:rFonts w:ascii="Tahoma" w:cs="Tahoma" w:eastAsia="Tahoma" w:hAnsi="Tahoma"/>
          <w:b w:val="1"/>
          <w:sz w:val="21"/>
          <w:szCs w:val="21"/>
          <w:rtl w:val="0"/>
        </w:rPr>
        <w:t xml:space="preserve">As a result:</w:t>
      </w:r>
      <w:r w:rsidDel="00000000" w:rsidR="00000000" w:rsidRPr="00000000">
        <w:rPr>
          <w:rtl w:val="0"/>
        </w:rPr>
      </w:r>
    </w:p>
    <w:p w:rsidR="00000000" w:rsidDel="00000000" w:rsidP="00000000" w:rsidRDefault="00000000" w:rsidRPr="00000000" w14:paraId="000001D4">
      <w:pPr>
        <w:numPr>
          <w:ilvl w:val="0"/>
          <w:numId w:val="16"/>
        </w:numPr>
        <w:spacing w:before="240" w:lineRule="auto"/>
        <w:ind w:left="720" w:hanging="360"/>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People whose gender identity and expression are gender non-conforming (meaning they are not cis-gendered), often have limited power or influence. They lack the opportunities and freedom to participate and contribute to decisions that affect their lives either because they are not seen or acknowledged, or because they are actively discriminated against.</w:t>
      </w:r>
    </w:p>
    <w:p w:rsidR="00000000" w:rsidDel="00000000" w:rsidP="00000000" w:rsidRDefault="00000000" w:rsidRPr="00000000" w14:paraId="000001D5">
      <w:pPr>
        <w:numPr>
          <w:ilvl w:val="0"/>
          <w:numId w:val="16"/>
        </w:numPr>
        <w:spacing w:after="240" w:lineRule="auto"/>
        <w:ind w:left="720" w:hanging="360"/>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Because the power structures that reinforce gender inequality are based on a binary and cisgender understanding of gender, movements for greater gender equality have historically used binary language in their work. While this is in response to discrimination framed against one half of a perceived binary (females), it often excludes gender non-conforming individuals from the conversation and from the movement.</w:t>
      </w:r>
    </w:p>
    <w:p w:rsidR="00000000" w:rsidDel="00000000" w:rsidP="00000000" w:rsidRDefault="00000000" w:rsidRPr="00000000" w14:paraId="000001D6">
      <w:pPr>
        <w:spacing w:after="240" w:before="240" w:lineRule="auto"/>
        <w:rPr/>
      </w:pPr>
      <w:r w:rsidDel="00000000" w:rsidR="00000000" w:rsidRPr="00000000">
        <w:rPr>
          <w:rFonts w:ascii="Tahoma" w:cs="Tahoma" w:eastAsia="Tahoma" w:hAnsi="Tahoma"/>
          <w:b w:val="1"/>
          <w:sz w:val="21"/>
          <w:szCs w:val="21"/>
          <w:rtl w:val="0"/>
        </w:rPr>
        <w:t xml:space="preserve">Where does that leave us?</w:t>
      </w:r>
      <w:r w:rsidDel="00000000" w:rsidR="00000000" w:rsidRPr="00000000">
        <w:rPr>
          <w:rFonts w:ascii="Tahoma" w:cs="Tahoma" w:eastAsia="Tahoma" w:hAnsi="Tahoma"/>
          <w:sz w:val="21"/>
          <w:szCs w:val="21"/>
          <w:rtl w:val="0"/>
        </w:rPr>
        <w:t xml:space="preserve"> Language that includes the two traditional binary categories (male/female; men/women) is still important for several practical and strategic reasons: </w:t>
      </w:r>
      <w:r w:rsidDel="00000000" w:rsidR="00000000" w:rsidRPr="00000000">
        <w:rPr>
          <w:rtl w:val="0"/>
        </w:rPr>
      </w:r>
    </w:p>
    <w:p w:rsidR="00000000" w:rsidDel="00000000" w:rsidP="00000000" w:rsidRDefault="00000000" w:rsidRPr="00000000" w14:paraId="000001D7">
      <w:pPr>
        <w:numPr>
          <w:ilvl w:val="0"/>
          <w:numId w:val="19"/>
        </w:numPr>
        <w:spacing w:before="240" w:lineRule="auto"/>
        <w:ind w:left="720" w:hanging="360"/>
        <w:rPr>
          <w:color w:val="000000"/>
          <w:sz w:val="21"/>
          <w:szCs w:val="21"/>
        </w:rPr>
      </w:pPr>
      <w:r w:rsidDel="00000000" w:rsidR="00000000" w:rsidRPr="00000000">
        <w:rPr>
          <w:rFonts w:ascii="Tahoma" w:cs="Tahoma" w:eastAsia="Tahoma" w:hAnsi="Tahoma"/>
          <w:sz w:val="21"/>
          <w:szCs w:val="21"/>
          <w:rtl w:val="0"/>
        </w:rPr>
        <w:t xml:space="preserve">most people associate their sex and gender identity with one of the two traditional binary categories for sex and gender;</w:t>
      </w:r>
    </w:p>
    <w:p w:rsidR="00000000" w:rsidDel="00000000" w:rsidP="00000000" w:rsidRDefault="00000000" w:rsidRPr="00000000" w14:paraId="000001D8">
      <w:pPr>
        <w:numPr>
          <w:ilvl w:val="0"/>
          <w:numId w:val="19"/>
        </w:numPr>
        <w:ind w:left="720" w:hanging="360"/>
        <w:rPr>
          <w:color w:val="000000"/>
          <w:sz w:val="21"/>
          <w:szCs w:val="21"/>
        </w:rPr>
      </w:pPr>
      <w:r w:rsidDel="00000000" w:rsidR="00000000" w:rsidRPr="00000000">
        <w:rPr>
          <w:rFonts w:ascii="Tahoma" w:cs="Tahoma" w:eastAsia="Tahoma" w:hAnsi="Tahoma"/>
          <w:sz w:val="21"/>
          <w:szCs w:val="21"/>
          <w:rtl w:val="0"/>
        </w:rPr>
        <w:t xml:space="preserve">from a medical and scientific perspective, data that includes binary sex disaggregation is essential;</w:t>
      </w:r>
    </w:p>
    <w:p w:rsidR="00000000" w:rsidDel="00000000" w:rsidP="00000000" w:rsidRDefault="00000000" w:rsidRPr="00000000" w14:paraId="000001D9">
      <w:pPr>
        <w:numPr>
          <w:ilvl w:val="0"/>
          <w:numId w:val="19"/>
        </w:numPr>
        <w:spacing w:after="240" w:lineRule="auto"/>
        <w:ind w:left="720" w:hanging="360"/>
        <w:rPr>
          <w:color w:val="000000"/>
          <w:sz w:val="21"/>
          <w:szCs w:val="21"/>
        </w:rPr>
      </w:pPr>
      <w:r w:rsidDel="00000000" w:rsidR="00000000" w:rsidRPr="00000000">
        <w:rPr>
          <w:rFonts w:ascii="Tahoma" w:cs="Tahoma" w:eastAsia="Tahoma" w:hAnsi="Tahoma"/>
          <w:sz w:val="21"/>
          <w:szCs w:val="21"/>
          <w:rtl w:val="0"/>
        </w:rPr>
        <w:t xml:space="preserve">advocates for gender justice need to employ language that meets discrimination where it lives - and much of that is still overwhelmingly within a binary understanding of gender.  </w:t>
      </w:r>
    </w:p>
    <w:p w:rsidR="00000000" w:rsidDel="00000000" w:rsidP="00000000" w:rsidRDefault="00000000" w:rsidRPr="00000000" w14:paraId="000001DA">
      <w:pPr>
        <w:spacing w:after="240" w:before="240" w:lineRule="auto"/>
        <w:rPr/>
      </w:pPr>
      <w:r w:rsidDel="00000000" w:rsidR="00000000" w:rsidRPr="00000000">
        <w:rPr>
          <w:rFonts w:ascii="Tahoma" w:cs="Tahoma" w:eastAsia="Tahoma" w:hAnsi="Tahoma"/>
          <w:sz w:val="21"/>
          <w:szCs w:val="21"/>
          <w:rtl w:val="0"/>
        </w:rPr>
        <w:t xml:space="preserve">However, while of course we need to include these traditional binary categories, and attempting to eliminate gender-distinguishing language can undermine movements for gender justice, we must include ‘men’ and ‘women’ as two categories within a multiplicity of gender identities, rather than the two options within a binary system. And within this multiplicity, language should be incorporated to reflect the purpose and context of the initiative or work.  For example, it may be appropriate for some social studies to use ‘feminine presenting’ as a category where discrimination within service provision is being examined. </w:t>
      </w:r>
      <w:r w:rsidDel="00000000" w:rsidR="00000000" w:rsidRPr="00000000">
        <w:rPr>
          <w:rtl w:val="0"/>
        </w:rPr>
      </w:r>
    </w:p>
    <w:p w:rsidR="00000000" w:rsidDel="00000000" w:rsidP="00000000" w:rsidRDefault="00000000" w:rsidRPr="00000000" w14:paraId="000001DB">
      <w:pPr>
        <w:spacing w:after="240" w:before="240" w:lineRule="auto"/>
        <w:rPr>
          <w:b w:val="1"/>
        </w:rPr>
      </w:pPr>
      <w:r w:rsidDel="00000000" w:rsidR="00000000" w:rsidRPr="00000000">
        <w:rPr>
          <w:rFonts w:ascii="Tahoma" w:cs="Tahoma" w:eastAsia="Tahoma" w:hAnsi="Tahoma"/>
          <w:b w:val="1"/>
          <w:sz w:val="21"/>
          <w:szCs w:val="21"/>
          <w:rtl w:val="0"/>
        </w:rPr>
        <w:t xml:space="preserve">Remember! </w:t>
      </w:r>
      <w:r w:rsidDel="00000000" w:rsidR="00000000" w:rsidRPr="00000000">
        <w:rPr>
          <w:rFonts w:ascii="Tahoma" w:cs="Tahoma" w:eastAsia="Tahoma" w:hAnsi="Tahoma"/>
          <w:sz w:val="21"/>
          <w:szCs w:val="21"/>
          <w:rtl w:val="0"/>
        </w:rPr>
        <w:t xml:space="preserve">As practitioners and professionals looking to advance gender equality, our challenge is to reflect gender in all its diversity in our work. Inclusion needs to be embedded in our work on the grounds of both ethics and effectiveness. While it might not be possible in every circumstance to push for broad spectrum, systemic change, the importance of identifying opportunities for incremental change is paramount. And these opportunities are already being identified by development practitioners around the world. Below, you will find a list of resources and research that showcase these efforts and provide tools to support gender inclusive development. These include resources such as legal frameworks and analysis, guiding principles, checklists, and an LGBTI Index to guide monitoring and evaluation.</w:t>
      </w:r>
      <w:r w:rsidDel="00000000" w:rsidR="00000000" w:rsidRPr="00000000">
        <w:rPr>
          <w:rtl w:val="0"/>
        </w:rPr>
      </w:r>
    </w:p>
    <w:p w:rsidR="00000000" w:rsidDel="00000000" w:rsidP="00000000" w:rsidRDefault="00000000" w:rsidRPr="00000000" w14:paraId="000001DC">
      <w:pPr>
        <w:pStyle w:val="Heading3"/>
        <w:rPr>
          <w:b w:val="1"/>
        </w:rPr>
      </w:pPr>
      <w:bookmarkStart w:colFirst="0" w:colLast="0" w:name="_heading=h.5ajiiyux7d8" w:id="21"/>
      <w:bookmarkEnd w:id="21"/>
      <w:r w:rsidDel="00000000" w:rsidR="00000000" w:rsidRPr="00000000">
        <w:rPr>
          <w:rtl w:val="0"/>
        </w:rPr>
      </w:r>
    </w:p>
    <w:p w:rsidR="00000000" w:rsidDel="00000000" w:rsidP="00000000" w:rsidRDefault="00000000" w:rsidRPr="00000000" w14:paraId="000001DD">
      <w:pPr>
        <w:pStyle w:val="Heading3"/>
        <w:rPr>
          <w:b w:val="1"/>
          <w:vertAlign w:val="superscript"/>
        </w:rPr>
      </w:pPr>
      <w:bookmarkStart w:colFirst="0" w:colLast="0" w:name="_heading=h.49x2ik5" w:id="22"/>
      <w:bookmarkEnd w:id="22"/>
      <w:r w:rsidDel="00000000" w:rsidR="00000000" w:rsidRPr="00000000">
        <w:rPr>
          <w:b w:val="1"/>
          <w:rtl w:val="0"/>
        </w:rPr>
        <w:t xml:space="preserve">Annex 4a: Important Definitions</w:t>
      </w:r>
      <w:r w:rsidDel="00000000" w:rsidR="00000000" w:rsidRPr="00000000">
        <w:rPr>
          <w:b w:val="1"/>
          <w:vertAlign w:val="superscript"/>
        </w:rPr>
        <w:footnoteReference w:customMarkFollows="0" w:id="23"/>
      </w:r>
      <w:r w:rsidDel="00000000" w:rsidR="00000000" w:rsidRPr="00000000">
        <w:rPr>
          <w:rtl w:val="0"/>
        </w:rPr>
      </w:r>
    </w:p>
    <w:p w:rsidR="00000000" w:rsidDel="00000000" w:rsidP="00000000" w:rsidRDefault="00000000" w:rsidRPr="00000000" w14:paraId="000001DE">
      <w:pPr>
        <w:pStyle w:val="Heading3"/>
        <w:rPr>
          <w:sz w:val="20"/>
          <w:szCs w:val="20"/>
          <w:vertAlign w:val="superscript"/>
        </w:rPr>
      </w:pPr>
      <w:r w:rsidDel="00000000" w:rsidR="00000000" w:rsidRPr="00000000">
        <w:rPr>
          <w:rtl w:val="0"/>
        </w:rPr>
      </w:r>
    </w:p>
    <w:tbl>
      <w:tblPr>
        <w:tblStyle w:val="Table12"/>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4"/>
        <w:gridCol w:w="9856"/>
        <w:tblGridChange w:id="0">
          <w:tblGrid>
            <w:gridCol w:w="3104"/>
            <w:gridCol w:w="9856"/>
          </w:tblGrid>
        </w:tblGridChange>
      </w:tblGrid>
      <w:tr>
        <w:trPr>
          <w:cantSplit w:val="0"/>
          <w:trHeight w:val="875"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DF">
            <w:pPr>
              <w:spacing w:line="276" w:lineRule="auto"/>
              <w:jc w:val="right"/>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E0">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Ally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E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E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 confronts heterosexism, sexism, homophobia, biphobia, transphobia and heterosexual privilege in themselves and others out of concern for the well-being of 2SLGBTQ+ people.</w:t>
            </w:r>
          </w:p>
        </w:tc>
      </w:tr>
      <w:tr>
        <w:trPr>
          <w:cantSplit w:val="0"/>
          <w:trHeight w:val="819"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E3">
            <w:pPr>
              <w:spacing w:line="276" w:lineRule="auto"/>
              <w:jc w:val="right"/>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E4">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E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E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Generally characterized by not feeling sexual attraction or a desire for partnered sexuality. Asexuality is distinct from celibacy, which is the deliberate abstention from sexual activity.</w:t>
            </w:r>
          </w:p>
        </w:tc>
      </w:tr>
      <w:tr>
        <w:trPr>
          <w:cantSplit w:val="0"/>
          <w:trHeight w:val="791"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E7">
            <w:pPr>
              <w:spacing w:line="276" w:lineRule="auto"/>
              <w:jc w:val="right"/>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E8">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Bisexual</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E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E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whose primary sexual and affectional orientation is toward people of the same and other genders, or towards people regardless of their gender.</w:t>
            </w:r>
          </w:p>
        </w:tc>
      </w:tr>
      <w:tr>
        <w:trPr>
          <w:cantSplit w:val="0"/>
          <w:trHeight w:val="763"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EB">
            <w:pPr>
              <w:spacing w:line="276" w:lineRule="auto"/>
              <w:jc w:val="right"/>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EC">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Cisgender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ED">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E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prefix cis- means "on this side of" or "not across." A term used to call attention to the privilege of people who are not transgender.</w:t>
            </w:r>
          </w:p>
        </w:tc>
      </w:tr>
      <w:tr>
        <w:trPr>
          <w:cantSplit w:val="0"/>
          <w:trHeight w:val="819"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EF">
            <w:pPr>
              <w:spacing w:line="276" w:lineRule="auto"/>
              <w:jc w:val="right"/>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F0">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Cross Dresser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F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F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word to describe a person who dresses, at least partially, as a member of a gender other than their assigned sex; carries no implications of sexual orientation.</w:t>
            </w:r>
          </w:p>
        </w:tc>
      </w:tr>
      <w:tr>
        <w:trPr>
          <w:cantSplit w:val="0"/>
          <w:trHeight w:val="1102"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F3">
            <w:pPr>
              <w:spacing w:line="276" w:lineRule="auto"/>
              <w:jc w:val="right"/>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F4">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Drag</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An artform and important part of queer culture that allows people to express themselves through makeup, performance, attire, dance, and music. Drag is often a way for a person to explore gender, whether through a critical or playful lens. A person of any gender can perform as a Drag King, Queen, or Thing.</w:t>
            </w:r>
            <w:r w:rsidDel="00000000" w:rsidR="00000000" w:rsidRPr="00000000">
              <w:rPr>
                <w:rFonts w:ascii="Tahoma" w:cs="Tahoma" w:eastAsia="Tahoma" w:hAnsi="Tahoma"/>
                <w:color w:val="000000"/>
                <w:sz w:val="20"/>
                <w:szCs w:val="20"/>
                <w:vertAlign w:val="superscript"/>
              </w:rPr>
              <w:footnoteReference w:customMarkFollows="0" w:id="24"/>
            </w:r>
            <w:r w:rsidDel="00000000" w:rsidR="00000000" w:rsidRPr="00000000">
              <w:rPr>
                <w:rtl w:val="0"/>
              </w:rPr>
            </w:r>
          </w:p>
        </w:tc>
      </w:tr>
      <w:tr>
        <w:trPr>
          <w:cantSplit w:val="0"/>
          <w:trHeight w:val="627"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F7">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F8">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Gay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F9">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-368299</wp:posOffset>
                      </wp:positionV>
                      <wp:extent cx="354965" cy="1510030"/>
                      <wp:effectExtent b="0" l="0" r="0" t="0"/>
                      <wp:wrapNone/>
                      <wp:docPr id="255" name=""/>
                      <a:graphic>
                        <a:graphicData uri="http://schemas.microsoft.com/office/word/2010/wordprocessingShape">
                          <wps:wsp>
                            <wps:cNvSpPr/>
                            <wps:cNvPr id="38" name="Shape 3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-368299</wp:posOffset>
                      </wp:positionV>
                      <wp:extent cx="354965" cy="1510030"/>
                      <wp:effectExtent b="0" l="0" r="0" t="0"/>
                      <wp:wrapNone/>
                      <wp:docPr id="255" name="image38.png"/>
                      <a:graphic>
                        <a:graphicData uri="http://schemas.openxmlformats.org/drawingml/2006/picture">
                          <pic:pic>
                            <pic:nvPicPr>
                              <pic:cNvPr id="0" name="image38.png"/>
                              <pic:cNvPicPr preferRelativeResize="0"/>
                            </pic:nvPicPr>
                            <pic:blipFill>
                              <a:blip r:embed="rId2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F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sexual orientation toward people of the same gender.</w:t>
            </w:r>
          </w:p>
        </w:tc>
      </w:tr>
      <w:tr>
        <w:trPr>
          <w:cantSplit w:val="0"/>
          <w:trHeight w:val="822"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FB">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FC">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Expression</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1FD">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p w:rsidR="00000000" w:rsidDel="00000000" w:rsidP="00000000" w:rsidRDefault="00000000" w:rsidRPr="00000000" w14:paraId="000001FE">
            <w:pPr>
              <w:spacing w:line="276" w:lineRule="auto"/>
              <w:rPr>
                <w:rFonts w:ascii="Tahoma" w:cs="Tahoma" w:eastAsia="Tahoma" w:hAnsi="Tahoma"/>
              </w:rPr>
            </w:pPr>
            <w:r w:rsidDel="00000000" w:rsidR="00000000" w:rsidRPr="00000000">
              <w:rPr>
                <w:rFonts w:ascii="Tahoma" w:cs="Tahoma" w:eastAsia="Tahoma" w:hAnsi="Tahoma"/>
                <w:sz w:val="20"/>
                <w:szCs w:val="20"/>
                <w:rtl w:val="0"/>
              </w:rPr>
              <w:t xml:space="preserve">How one expresses oneself, in terms of dress, mannerisms and/or behaviors that society characterizes as "masculine" or "feminine."</w:t>
            </w:r>
            <w:r w:rsidDel="00000000" w:rsidR="00000000" w:rsidRPr="00000000">
              <w:rPr>
                <w:rtl w:val="0"/>
              </w:rPr>
            </w:r>
          </w:p>
        </w:tc>
      </w:tr>
      <w:tr>
        <w:trPr>
          <w:cantSplit w:val="0"/>
          <w:trHeight w:val="850"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1FF">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00">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Genderqueer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01">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0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whose gender identity and/or gender expression falls outside of the dominant societal norm for their assigned sex, is beyond genders, or is some combination of them.</w:t>
            </w:r>
          </w:p>
        </w:tc>
      </w:tr>
      <w:tr>
        <w:trPr>
          <w:cantSplit w:val="0"/>
          <w:trHeight w:val="891"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03">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04">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Heterosexuality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05">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0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sexual orientation in which a person feels physically and emotionally attracted to people of a gender other than their own.</w:t>
            </w:r>
          </w:p>
        </w:tc>
      </w:tr>
      <w:tr>
        <w:trPr>
          <w:cantSplit w:val="0"/>
          <w:trHeight w:val="836"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07">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08">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Homosexual/Homosexuality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09">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0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outdated term to describe a sexual orientation in which a person feels physically and emotionally attracted to people of the same gender.</w:t>
            </w:r>
          </w:p>
        </w:tc>
      </w:tr>
      <w:tr>
        <w:trPr>
          <w:cantSplit w:val="0"/>
          <w:trHeight w:val="1632"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0B">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0C">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Intersex</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0D">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0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People who, without medical intervention, develop primary or secondary sex characteristics that do not fit “neatly” into society's definitions of male or female. Many visibly intersex people are mutilated in infancy and early childhood by doctors to make the individual’s sex characteristics conform to society’s idea of what normal bodies should look like. Intersex people are relatively common, although society's denial of their existence has allowed very little room for intersex issues to be discussed publicly.</w:t>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0F">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10">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Lesbian</w:t>
            </w:r>
          </w:p>
          <w:p w:rsidR="00000000" w:rsidDel="00000000" w:rsidP="00000000" w:rsidRDefault="00000000" w:rsidRPr="00000000" w14:paraId="00000211">
            <w:pPr>
              <w:spacing w:line="276" w:lineRule="auto"/>
              <w:jc w:val="right"/>
              <w:rPr>
                <w:rFonts w:ascii="Tahoma" w:cs="Tahoma" w:eastAsia="Tahoma" w:hAnsi="Tahoma"/>
                <w:b w:val="1"/>
                <w:color w:val="491a36"/>
                <w:sz w:val="20"/>
                <w:szCs w:val="20"/>
              </w:rPr>
            </w:pPr>
            <w:r w:rsidDel="00000000" w:rsidR="00000000" w:rsidRPr="00000000">
              <w:rPr>
                <w:rtl w:val="0"/>
              </w:rPr>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1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woman whose primary sexual orientation is toward people of the same gender.</w:t>
            </w:r>
          </w:p>
          <w:p w:rsidR="00000000" w:rsidDel="00000000" w:rsidP="00000000" w:rsidRDefault="00000000" w:rsidRPr="00000000" w14:paraId="00000214">
            <w:pPr>
              <w:spacing w:line="276" w:lineRule="auto"/>
              <w:rPr>
                <w:rFonts w:ascii="Tahoma" w:cs="Tahoma" w:eastAsia="Tahoma" w:hAnsi="Tahoma"/>
                <w:sz w:val="20"/>
                <w:szCs w:val="20"/>
              </w:rPr>
            </w:pPr>
            <w:r w:rsidDel="00000000" w:rsidR="00000000" w:rsidRPr="00000000">
              <w:rPr>
                <w:rtl w:val="0"/>
              </w:rPr>
            </w:r>
          </w:p>
        </w:tc>
      </w:tr>
      <w:tr>
        <w:trPr>
          <w:cantSplit w:val="0"/>
          <w:trHeight w:val="906"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15">
            <w:pPr>
              <w:spacing w:line="276" w:lineRule="auto"/>
              <w:rPr>
                <w:rFonts w:ascii="Tahoma" w:cs="Tahoma" w:eastAsia="Tahoma" w:hAnsi="Tahoma"/>
                <w:color w:val="491a36"/>
              </w:rPr>
            </w:pPr>
            <w:r w:rsidDel="00000000" w:rsidR="00000000" w:rsidRPr="00000000">
              <w:rPr>
                <w:rtl w:val="0"/>
              </w:rPr>
            </w:r>
          </w:p>
          <w:p w:rsidR="00000000" w:rsidDel="00000000" w:rsidP="00000000" w:rsidRDefault="00000000" w:rsidRPr="00000000" w14:paraId="00000216">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2SLGBTQ+</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1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Abbreviation for Two Spirit, Lesbian, Gay, Bisexual, Transgender, Queer (or Questioning), and the plus represents those gender identities that aren’t included in the acronym.  </w:t>
            </w:r>
          </w:p>
        </w:tc>
      </w:tr>
      <w:tr>
        <w:trPr>
          <w:cantSplit w:val="0"/>
          <w:trHeight w:val="711"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19">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1A">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Pansexual</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1B">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1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Terms used to describe people who have romantic, sexual or affectional desire for people of all genders and sexes.</w:t>
            </w:r>
          </w:p>
        </w:tc>
      </w:tr>
      <w:tr>
        <w:trPr>
          <w:cantSplit w:val="0"/>
          <w:trHeight w:val="1074"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1D">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1E">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Nonbinary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1F">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2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gender identity that embraces full universe of expressions and ways of being that resonate with an individual. It may be an active resistance to binary gender expectations and/or an intentional creation of new unbounded ideas of self within the world.</w:t>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21">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22">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Queer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23">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2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can include, but is not limited to, gay, lesbian, bisexual, transgender, intersex and asexual people. This term has different meanings to different people. Some still find it offensive, while others reclaim it to encompass the broader sense of history of the gay rights movement. Can also be used as an umbrella term like LGBT, as in "the queer community."</w:t>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25">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26">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27">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2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components of a person that include their biological sex, sexual orientation, gender identity, sexual practices, etc.</w:t>
            </w:r>
          </w:p>
          <w:p w:rsidR="00000000" w:rsidDel="00000000" w:rsidP="00000000" w:rsidRDefault="00000000" w:rsidRPr="00000000" w14:paraId="00000229">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2A">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2B">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Sexual Orientation</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2C">
            <w:pPr>
              <w:spacing w:line="276"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22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enduring emotional, romantic, or sexual attraction. Sexual orientation is fluid. Asexuality is also considered a sexual orientation (See above definition of asexuality).</w:t>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2E">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2F">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Transgender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30">
            <w:pPr>
              <w:spacing w:line="276"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23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Used most often as an umbrella term, some commonly held definitions: 1. Someone whose gender identity or expression does not fit (dominant-group social constructs of) assigned birth sex and gender. 2. A gender outside of the man/woman binary. 3. Having no gender or multiple genders.</w:t>
            </w:r>
          </w:p>
        </w:tc>
      </w:tr>
      <w:tr>
        <w:trPr>
          <w:cantSplit w:val="0"/>
          <w:trHeight w:val="1060"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32">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33">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Transsexual</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34">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3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 lives full-time in a gender different than their assigned birth sex and gender. Some pursue hormones and/or surgery while others do not. Sometimes used to specifically refer to trans people pursuing gender or sex confirmation.</w:t>
            </w:r>
          </w:p>
        </w:tc>
      </w:tr>
      <w:tr>
        <w:trPr>
          <w:cantSplit w:val="0"/>
          <w:trHeight w:val="822"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236">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37">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Transvestite</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23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is an outdated and problematic term due to its historical use as a diagnosis for medical/mental health disorders. Cross Dresser has replaced transvestite, see above definition.</w:t>
            </w:r>
          </w:p>
          <w:p w:rsidR="00000000" w:rsidDel="00000000" w:rsidP="00000000" w:rsidRDefault="00000000" w:rsidRPr="00000000" w14:paraId="0000023A">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pStyle w:val="Heading3"/>
        <w:rPr>
          <w:b w:val="1"/>
        </w:rPr>
      </w:pPr>
      <w:bookmarkStart w:colFirst="0" w:colLast="0" w:name="_heading=h.atkgykthjimu" w:id="23"/>
      <w:bookmarkEnd w:id="23"/>
      <w:r w:rsidDel="00000000" w:rsidR="00000000" w:rsidRPr="00000000">
        <w:rPr>
          <w:rtl w:val="0"/>
        </w:rPr>
      </w:r>
    </w:p>
    <w:p w:rsidR="00000000" w:rsidDel="00000000" w:rsidP="00000000" w:rsidRDefault="00000000" w:rsidRPr="00000000" w14:paraId="0000023D">
      <w:pPr>
        <w:pStyle w:val="Heading3"/>
        <w:rPr>
          <w:b w:val="1"/>
        </w:rPr>
      </w:pPr>
      <w:bookmarkStart w:colFirst="0" w:colLast="0" w:name="_heading=h.147n2zr" w:id="24"/>
      <w:bookmarkEnd w:id="24"/>
      <w:r w:rsidDel="00000000" w:rsidR="00000000" w:rsidRPr="00000000">
        <w:rPr>
          <w:b w:val="1"/>
          <w:rtl w:val="0"/>
        </w:rPr>
        <w:t xml:space="preserve">LGBTTTQQIAA Guide</w:t>
      </w:r>
      <w:r w:rsidDel="00000000" w:rsidR="00000000" w:rsidRPr="00000000">
        <w:rPr>
          <w:b w:val="1"/>
          <w:vertAlign w:val="superscript"/>
        </w:rPr>
        <w:footnoteReference w:customMarkFollows="0" w:id="25"/>
      </w:r>
      <w:r w:rsidDel="00000000" w:rsidR="00000000" w:rsidRPr="00000000">
        <w:rPr>
          <w:rtl w:val="0"/>
        </w:rPr>
      </w:r>
    </w:p>
    <w:p w:rsidR="00000000" w:rsidDel="00000000" w:rsidP="00000000" w:rsidRDefault="00000000" w:rsidRPr="00000000" w14:paraId="0000023E">
      <w:pPr>
        <w:rPr>
          <w:rFonts w:ascii="Proxima Nova" w:cs="Proxima Nova" w:eastAsia="Proxima Nova" w:hAnsi="Proxima Nov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-90669</wp:posOffset>
            </wp:positionH>
            <wp:positionV relativeFrom="paragraph">
              <wp:posOffset>222884</wp:posOffset>
            </wp:positionV>
            <wp:extent cx="6129655" cy="4041775"/>
            <wp:effectExtent b="0" l="0" r="0" t="0"/>
            <wp:wrapNone/>
            <wp:docPr descr="A picture containing table&#10;&#10;Description automatically generated" id="256" name="image2.png"/>
            <a:graphic>
              <a:graphicData uri="http://schemas.openxmlformats.org/drawingml/2006/picture">
                <pic:pic>
                  <pic:nvPicPr>
                    <pic:cNvPr descr="A picture containing table&#10;&#10;Description automatically generated" id="0" name="image2.png"/>
                    <pic:cNvPicPr preferRelativeResize="0"/>
                  </pic:nvPicPr>
                  <pic:blipFill>
                    <a:blip r:embed="rId30"/>
                    <a:srcRect b="0" l="0" r="0" t="0"/>
                    <a:stretch>
                      <a:fillRect/>
                    </a:stretch>
                  </pic:blipFill>
                  <pic:spPr>
                    <a:xfrm>
                      <a:off x="0" y="0"/>
                      <a:ext cx="6129655" cy="4041775"/>
                    </a:xfrm>
                    <a:prstGeom prst="rect"/>
                    <a:ln/>
                  </pic:spPr>
                </pic:pic>
              </a:graphicData>
            </a:graphic>
          </wp:anchor>
        </w:drawing>
      </w:r>
    </w:p>
    <w:p w:rsidR="00000000" w:rsidDel="00000000" w:rsidP="00000000" w:rsidRDefault="00000000" w:rsidRPr="00000000" w14:paraId="0000023F">
      <w:pPr>
        <w:pStyle w:val="Heading3"/>
        <w:rPr/>
      </w:pPr>
      <w:r w:rsidDel="00000000" w:rsidR="00000000" w:rsidRPr="00000000">
        <w:rPr>
          <w:rtl w:val="0"/>
        </w:rPr>
      </w:r>
    </w:p>
    <w:p w:rsidR="00000000" w:rsidDel="00000000" w:rsidP="00000000" w:rsidRDefault="00000000" w:rsidRPr="00000000" w14:paraId="00000240">
      <w:pPr>
        <w:pStyle w:val="Heading3"/>
        <w:rPr/>
      </w:pPr>
      <w:r w:rsidDel="00000000" w:rsidR="00000000" w:rsidRPr="00000000">
        <w:rPr>
          <w:rtl w:val="0"/>
        </w:rPr>
      </w:r>
    </w:p>
    <w:p w:rsidR="00000000" w:rsidDel="00000000" w:rsidP="00000000" w:rsidRDefault="00000000" w:rsidRPr="00000000" w14:paraId="00000241">
      <w:pPr>
        <w:pStyle w:val="Heading3"/>
        <w:rPr/>
      </w:pPr>
      <w:r w:rsidDel="00000000" w:rsidR="00000000" w:rsidRPr="00000000">
        <w:rPr>
          <w:rtl w:val="0"/>
        </w:rPr>
      </w:r>
    </w:p>
    <w:p w:rsidR="00000000" w:rsidDel="00000000" w:rsidP="00000000" w:rsidRDefault="00000000" w:rsidRPr="00000000" w14:paraId="00000242">
      <w:pPr>
        <w:pStyle w:val="Heading2"/>
        <w:rPr/>
      </w:pPr>
      <w:r w:rsidDel="00000000" w:rsidR="00000000" w:rsidRPr="00000000">
        <w:rPr>
          <w:rtl w:val="0"/>
        </w:rPr>
      </w:r>
    </w:p>
    <w:p w:rsidR="00000000" w:rsidDel="00000000" w:rsidP="00000000" w:rsidRDefault="00000000" w:rsidRPr="00000000" w14:paraId="00000243">
      <w:pPr>
        <w:pStyle w:val="Heading3"/>
        <w:rPr/>
      </w:pPr>
      <w:r w:rsidDel="00000000" w:rsidR="00000000" w:rsidRPr="00000000">
        <w:rPr>
          <w:rtl w:val="0"/>
        </w:rPr>
      </w:r>
    </w:p>
    <w:p w:rsidR="00000000" w:rsidDel="00000000" w:rsidP="00000000" w:rsidRDefault="00000000" w:rsidRPr="00000000" w14:paraId="00000244">
      <w:pPr>
        <w:pStyle w:val="Heading3"/>
        <w:rPr/>
      </w:pPr>
      <w:r w:rsidDel="00000000" w:rsidR="00000000" w:rsidRPr="00000000">
        <w:rPr>
          <w:rtl w:val="0"/>
        </w:rPr>
      </w:r>
    </w:p>
    <w:p w:rsidR="00000000" w:rsidDel="00000000" w:rsidP="00000000" w:rsidRDefault="00000000" w:rsidRPr="00000000" w14:paraId="00000245">
      <w:pPr>
        <w:pStyle w:val="Heading3"/>
        <w:rPr/>
      </w:pPr>
      <w:r w:rsidDel="00000000" w:rsidR="00000000" w:rsidRPr="00000000">
        <w:rPr>
          <w:rtl w:val="0"/>
        </w:rPr>
      </w:r>
    </w:p>
    <w:p w:rsidR="00000000" w:rsidDel="00000000" w:rsidP="00000000" w:rsidRDefault="00000000" w:rsidRPr="00000000" w14:paraId="00000246">
      <w:pPr>
        <w:pStyle w:val="Heading3"/>
        <w:rPr/>
      </w:pPr>
      <w:r w:rsidDel="00000000" w:rsidR="00000000" w:rsidRPr="00000000">
        <w:rPr>
          <w:rtl w:val="0"/>
        </w:rPr>
      </w:r>
    </w:p>
    <w:p w:rsidR="00000000" w:rsidDel="00000000" w:rsidP="00000000" w:rsidRDefault="00000000" w:rsidRPr="00000000" w14:paraId="00000247">
      <w:pPr>
        <w:pStyle w:val="Heading3"/>
        <w:rPr/>
      </w:pPr>
      <w:r w:rsidDel="00000000" w:rsidR="00000000" w:rsidRPr="00000000">
        <w:rPr>
          <w:rtl w:val="0"/>
        </w:rPr>
      </w:r>
    </w:p>
    <w:p w:rsidR="00000000" w:rsidDel="00000000" w:rsidP="00000000" w:rsidRDefault="00000000" w:rsidRPr="00000000" w14:paraId="0000024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4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4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4B">
      <w:pPr>
        <w:pStyle w:val="Heading3"/>
        <w:rPr/>
      </w:pPr>
      <w:r w:rsidDel="00000000" w:rsidR="00000000" w:rsidRPr="00000000">
        <w:rPr>
          <w:rtl w:val="0"/>
        </w:rPr>
      </w:r>
    </w:p>
    <w:p w:rsidR="00000000" w:rsidDel="00000000" w:rsidP="00000000" w:rsidRDefault="00000000" w:rsidRPr="00000000" w14:paraId="0000024C">
      <w:pPr>
        <w:pStyle w:val="Heading3"/>
        <w:rPr/>
      </w:pPr>
      <w:r w:rsidDel="00000000" w:rsidR="00000000" w:rsidRPr="00000000">
        <w:rPr>
          <w:rtl w:val="0"/>
        </w:rPr>
      </w:r>
    </w:p>
    <w:p w:rsidR="00000000" w:rsidDel="00000000" w:rsidP="00000000" w:rsidRDefault="00000000" w:rsidRPr="00000000" w14:paraId="0000024D">
      <w:pPr>
        <w:pStyle w:val="Heading3"/>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pStyle w:val="Heading3"/>
        <w:rPr>
          <w:b w:val="1"/>
          <w:vertAlign w:val="superscript"/>
        </w:rPr>
      </w:pPr>
      <w:r w:rsidDel="00000000" w:rsidR="00000000" w:rsidRPr="00000000">
        <w:rPr>
          <w:b w:val="1"/>
          <w:rtl w:val="0"/>
        </w:rPr>
        <w:t xml:space="preserve">The Gender Unicorn</w:t>
      </w:r>
      <w:r w:rsidDel="00000000" w:rsidR="00000000" w:rsidRPr="00000000">
        <w:rPr>
          <w:b w:val="1"/>
          <w:vertAlign w:val="superscript"/>
        </w:rPr>
        <w:footnoteReference w:customMarkFollows="0" w:id="26"/>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39" name=""/>
                <a:graphic>
                  <a:graphicData uri="http://schemas.microsoft.com/office/word/2010/wordprocessingShape">
                    <wps:wsp>
                      <wps:cNvSpPr/>
                      <wps:cNvPr id="15" name="Shape 1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39"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13671" cy="4564117"/>
            <wp:effectExtent b="0" l="0" r="0" t="0"/>
            <wp:docPr id="25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913671" cy="4564117"/>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pStyle w:val="Heading3"/>
        <w:spacing w:line="276" w:lineRule="auto"/>
        <w:rPr>
          <w:b w:val="1"/>
        </w:rPr>
      </w:pPr>
      <w:bookmarkStart w:colFirst="0" w:colLast="0" w:name="_heading=h.32hioqz" w:id="25"/>
      <w:bookmarkEnd w:id="25"/>
      <w:r w:rsidDel="00000000" w:rsidR="00000000" w:rsidRPr="00000000">
        <w:rPr>
          <w:b w:val="1"/>
          <w:rtl w:val="0"/>
        </w:rPr>
        <w:t xml:space="preserve">Annex 4b: LGBT+ Inclusion in International Development Programming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49" name=""/>
                <a:graphic>
                  <a:graphicData uri="http://schemas.microsoft.com/office/word/2010/wordprocessingShape">
                    <wps:wsp>
                      <wps:cNvSpPr/>
                      <wps:cNvPr id="30" name="Shape 3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49"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53">
      <w:pP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Learn more:</w:t>
      </w:r>
      <w:r w:rsidDel="00000000" w:rsidR="00000000" w:rsidRPr="00000000">
        <w:rPr>
          <w:rFonts w:ascii="Proxima Nova" w:cs="Proxima Nova" w:eastAsia="Proxima Nova" w:hAnsi="Proxima Nova"/>
          <w:color w:val="000000"/>
          <w:rtl w:val="0"/>
        </w:rPr>
        <w:t xml:space="preserve"> </w:t>
      </w:r>
      <w:hyperlink r:id="rId34">
        <w:r w:rsidDel="00000000" w:rsidR="00000000" w:rsidRPr="00000000">
          <w:rPr>
            <w:rFonts w:ascii="Proxima Nova" w:cs="Proxima Nova" w:eastAsia="Proxima Nova" w:hAnsi="Proxima Nova"/>
            <w:color w:val="1155cc"/>
            <w:u w:val="single"/>
            <w:rtl w:val="0"/>
          </w:rPr>
          <w:t xml:space="preserve">https://cansfe.ca/wp-content/uploads/2021/06/Beyond-the-Binary-A-Guidance-for-Inclusion-of-LGBTI-People-in-Development-Activities.pdf  </w:t>
        </w:r>
      </w:hyperlink>
      <w:r w:rsidDel="00000000" w:rsidR="00000000" w:rsidRPr="00000000">
        <w:rPr>
          <w:rtl w:val="0"/>
        </w:rPr>
      </w:r>
    </w:p>
    <w:p w:rsidR="00000000" w:rsidDel="00000000" w:rsidP="00000000" w:rsidRDefault="00000000" w:rsidRPr="00000000" w14:paraId="00000254">
      <w:pPr>
        <w:rPr>
          <w:rFonts w:ascii="Proxima Nova" w:cs="Proxima Nova" w:eastAsia="Proxima Nova" w:hAnsi="Proxima Nova"/>
          <w:b w:val="1"/>
          <w:highlight w:val="white"/>
        </w:rPr>
      </w:pPr>
      <w:r w:rsidDel="00000000" w:rsidR="00000000" w:rsidRPr="00000000">
        <w:rPr>
          <w:rtl w:val="0"/>
        </w:rPr>
      </w:r>
    </w:p>
    <w:tbl>
      <w:tblPr>
        <w:tblStyle w:val="Table13"/>
        <w:tblW w:w="12945.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170"/>
        <w:gridCol w:w="8775"/>
        <w:tblGridChange w:id="0">
          <w:tblGrid>
            <w:gridCol w:w="4170"/>
            <w:gridCol w:w="877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5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5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Engaging LGBT+ Communities</w:t>
            </w:r>
          </w:p>
          <w:p w:rsidR="00000000" w:rsidDel="00000000" w:rsidP="00000000" w:rsidRDefault="00000000" w:rsidRPr="00000000" w14:paraId="00000257">
            <w:pPr>
              <w:rPr>
                <w:rFonts w:ascii="Tahoma" w:cs="Tahoma" w:eastAsia="Tahoma" w:hAnsi="Tahoma"/>
                <w:b w:val="1"/>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59">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EXPERTISE ABOUT LGBTI POPULATIONS </w:t>
            </w: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shd w:fill="f2f2f2" w:val="clear"/>
          </w:tcPr>
          <w:p w:rsidR="00000000" w:rsidDel="00000000" w:rsidP="00000000" w:rsidRDefault="00000000" w:rsidRPr="00000000" w14:paraId="0000025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are themselves the best experts in their own lives. This is particularly true given the general lack of data about LGBTI populations. Because LGBTI people have faced attempts by others to define and characterize them, LGBTI communities have become primary sources of information about their own lived experience. Communities should be consulted regarding questions of how to describe, refer to, define, and classify LGBTI individuals. </w:t>
            </w:r>
          </w:p>
          <w:p w:rsidR="00000000" w:rsidDel="00000000" w:rsidP="00000000" w:rsidRDefault="00000000" w:rsidRPr="00000000" w14:paraId="0000025B">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5C">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PROGRAM/RESEARCH DESIGN AND IMPLEMENTATION</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25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can help identify needs and priorities of LGBTI people and assess what interventions might meet those needs. </w:t>
            </w:r>
          </w:p>
          <w:p w:rsidR="00000000" w:rsidDel="00000000" w:rsidP="00000000" w:rsidRDefault="00000000" w:rsidRPr="00000000" w14:paraId="0000025E">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5F">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DEVELOP LGBTI SPECIFIC MATERIALS</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26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can assist in the creation or review of materials targeting the LGBTI community. </w:t>
            </w:r>
          </w:p>
          <w:p w:rsidR="00000000" w:rsidDel="00000000" w:rsidP="00000000" w:rsidRDefault="00000000" w:rsidRPr="00000000" w14:paraId="00000261">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62">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OUTREACH AND VISIBILITY</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After LGBTI organizations become familiar with your programs, they can provide referrals and enhance outreach efforts. </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65">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ADVOCACY</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26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Local LGBTI organizations are familiar with the issues relevant to advocacy priorities related to LGBTI people, and have often formulated their own strategy for achieving advocacy goals. LGBTI organizations can help guide others who want to support these goals.</w:t>
            </w:r>
          </w:p>
          <w:p w:rsidR="00000000" w:rsidDel="00000000" w:rsidP="00000000" w:rsidRDefault="00000000" w:rsidRPr="00000000" w14:paraId="00000267">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68">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JOINT PROGRAMMING</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26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Engaging in workshops, panels, sign-on letters, joint publications, and other joint programming can provide excellent opportunities to establish working relationships with LGBTI communities. </w:t>
            </w:r>
          </w:p>
          <w:p w:rsidR="00000000" w:rsidDel="00000000" w:rsidP="00000000" w:rsidRDefault="00000000" w:rsidRPr="00000000" w14:paraId="0000026A">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6B">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SAFE SPACE</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26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are often in need of safe spaces for meetings, programs, and organizational sponsorships.  </w:t>
            </w:r>
          </w:p>
          <w:p w:rsidR="00000000" w:rsidDel="00000000" w:rsidP="00000000" w:rsidRDefault="00000000" w:rsidRPr="00000000" w14:paraId="000002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F">
            <w:pPr>
              <w:rPr>
                <w:rFonts w:ascii="Tahoma" w:cs="Tahoma" w:eastAsia="Tahoma" w:hAnsi="Tahoma"/>
                <w:sz w:val="20"/>
                <w:szCs w:val="20"/>
              </w:rPr>
            </w:pPr>
            <w:r w:rsidDel="00000000" w:rsidR="00000000" w:rsidRPr="00000000">
              <w:rPr>
                <w:rtl w:val="0"/>
              </w:rPr>
            </w:r>
          </w:p>
        </w:tc>
      </w:tr>
      <w:tr>
        <w:trPr>
          <w:cantSplit w:val="0"/>
          <w:tblHeader w:val="0"/>
        </w:trPr>
        <w:tc>
          <w:tcPr>
            <w:gridSpan w:val="2"/>
            <w:tcBorders>
              <w:top w:color="ffffff" w:space="0" w:sz="4" w:val="single"/>
              <w:left w:color="000000" w:space="0" w:sz="0" w:val="nil"/>
              <w:bottom w:color="000000" w:space="0" w:sz="0" w:val="nil"/>
              <w:right w:color="000000" w:space="0" w:sz="0" w:val="nil"/>
            </w:tcBorders>
            <w:shd w:fill="f7d27f" w:val="clear"/>
          </w:tcPr>
          <w:p w:rsidR="00000000" w:rsidDel="00000000" w:rsidP="00000000" w:rsidRDefault="00000000" w:rsidRPr="00000000" w14:paraId="0000027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7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Safety, Security, and Do No Harm</w:t>
            </w:r>
          </w:p>
          <w:p w:rsidR="00000000" w:rsidDel="00000000" w:rsidP="00000000" w:rsidRDefault="00000000" w:rsidRPr="00000000" w14:paraId="00000272">
            <w:pPr>
              <w:rPr>
                <w:rFonts w:ascii="Tahoma" w:cs="Tahoma" w:eastAsia="Tahoma" w:hAnsi="Tahoma"/>
                <w:b w:val="1"/>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74">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Understand Risks Faced by LGBTI Communities</w:t>
            </w: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shd w:fill="f2f2f2" w:val="clear"/>
          </w:tcPr>
          <w:p w:rsidR="00000000" w:rsidDel="00000000" w:rsidP="00000000" w:rsidRDefault="00000000" w:rsidRPr="00000000" w14:paraId="000002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Development activities may pose risks to individual LGBTI people as well as LGBTI communities. Raising the public visibility of LGBTI people, the spaces they occupy, and the issues that concern them may result in elevated risks. In some contexts, legal standards may constrain attempts to publicize, communicate or have meetings regarding LGBTI issues. </w:t>
            </w:r>
          </w:p>
          <w:p w:rsidR="00000000" w:rsidDel="00000000" w:rsidP="00000000" w:rsidRDefault="00000000" w:rsidRPr="00000000" w14:paraId="000002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On the other hand, many LGBTI communities have found that avoiding visibility results in isolation and vulnerability. For these communities, higher levels of visibility can help ward off attempts to target them. Establishing visible relationships with other sectors of society, domestically and internationally, has been a source of protection and accountability. Accordingly, one cannot assume that visibility is risky and discretion is more safe.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1485" w:hRule="atLeast"/>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78">
            <w:pPr>
              <w:ind w:left="0" w:firstLine="0"/>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Rely on Local Communities to Assess Risks and Select Responses </w:t>
            </w: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shd w:fill="f2f2f2" w:val="clear"/>
          </w:tcPr>
          <w:p w:rsidR="00000000" w:rsidDel="00000000" w:rsidP="00000000" w:rsidRDefault="00000000" w:rsidRPr="00000000" w14:paraId="000002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The best method to accurately assess the vulnerabilities of LGBTI people and the risks associated with particular activities is to consult with local LGBTI communities and organizations. </w:t>
            </w:r>
          </w:p>
          <w:p w:rsidR="00000000" w:rsidDel="00000000" w:rsidP="00000000" w:rsidRDefault="00000000" w:rsidRPr="00000000" w14:paraId="000002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LGBTI advocates recognize the need to work in coalition with allied individuals and organizations. As part of this, LGBTI communities have experience in advising others about potential risks and recommending strategies.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485" w:hRule="atLeast"/>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27C">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Observe Already-Existing Ethical Principles and Development Practices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8699500</wp:posOffset>
                      </wp:positionH>
                      <wp:positionV relativeFrom="paragraph">
                        <wp:posOffset>-342899</wp:posOffset>
                      </wp:positionV>
                      <wp:extent cx="354965" cy="1510030"/>
                      <wp:effectExtent b="0" l="0" r="0" t="0"/>
                      <wp:wrapNone/>
                      <wp:docPr id="252" name=""/>
                      <a:graphic>
                        <a:graphicData uri="http://schemas.microsoft.com/office/word/2010/wordprocessingShape">
                          <wps:wsp>
                            <wps:cNvSpPr/>
                            <wps:cNvPr id="33" name="Shape 3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8699500</wp:posOffset>
                      </wp:positionH>
                      <wp:positionV relativeFrom="paragraph">
                        <wp:posOffset>-342899</wp:posOffset>
                      </wp:positionV>
                      <wp:extent cx="354965" cy="1510030"/>
                      <wp:effectExtent b="0" l="0" r="0" t="0"/>
                      <wp:wrapNone/>
                      <wp:docPr id="252"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354965" cy="1510030"/>
                              </a:xfrm>
                              <a:prstGeom prst="rect"/>
                              <a:ln/>
                            </pic:spPr>
                          </pic:pic>
                        </a:graphicData>
                      </a:graphic>
                    </wp:anchor>
                  </w:drawing>
                </mc:Fallback>
              </mc:AlternateContent>
            </w:r>
          </w:p>
        </w:tc>
        <w:tc>
          <w:tcPr>
            <w:tcBorders>
              <w:top w:color="ffffff" w:space="0" w:sz="4" w:val="single"/>
              <w:left w:color="ffffff" w:space="0" w:sz="4" w:val="single"/>
              <w:bottom w:color="000000" w:space="0" w:sz="0" w:val="nil"/>
              <w:right w:color="000000" w:space="0" w:sz="0" w:val="nil"/>
            </w:tcBorders>
            <w:shd w:fill="f2f2f2" w:val="clear"/>
          </w:tcPr>
          <w:p w:rsidR="00000000" w:rsidDel="00000000" w:rsidP="00000000" w:rsidRDefault="00000000" w:rsidRPr="00000000" w14:paraId="000002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Development practitioners should not lose sight of already-existing principles that may help guide the assessment of risks and benefits. Well-developed research ethical standards regarding human subject research provide guidance about the privacy, confidentiality and security of human subject data. </w:t>
            </w:r>
          </w:p>
          <w:p w:rsidR="00000000" w:rsidDel="00000000" w:rsidP="00000000" w:rsidRDefault="00000000" w:rsidRPr="00000000" w14:paraId="000002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Organizational policies regarding diversity, professional conduct, and organizational mission can often serve as guiding principles when assessing risks and benefits. </w:t>
            </w:r>
            <w:r w:rsidDel="00000000" w:rsidR="00000000" w:rsidRPr="00000000">
              <w:rPr>
                <w:rtl w:val="0"/>
              </w:rPr>
            </w:r>
          </w:p>
        </w:tc>
      </w:tr>
    </w:tbl>
    <w:p w:rsidR="00000000" w:rsidDel="00000000" w:rsidP="00000000" w:rsidRDefault="00000000" w:rsidRPr="00000000" w14:paraId="0000027F">
      <w:pPr>
        <w:pStyle w:val="Heading3"/>
        <w:spacing w:before="0" w:line="276" w:lineRule="auto"/>
        <w:rPr>
          <w:b w:val="1"/>
        </w:rPr>
      </w:pPr>
      <w:bookmarkStart w:colFirst="0" w:colLast="0" w:name="_heading=h.1y36n2lalhvo" w:id="26"/>
      <w:bookmarkEnd w:id="26"/>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pStyle w:val="Heading3"/>
        <w:spacing w:before="0" w:line="276" w:lineRule="auto"/>
        <w:rPr>
          <w:b w:val="1"/>
        </w:rPr>
      </w:pPr>
      <w:bookmarkStart w:colFirst="0" w:colLast="0" w:name="_heading=h.1hmsyys" w:id="27"/>
      <w:bookmarkEnd w:id="27"/>
      <w:r w:rsidDel="00000000" w:rsidR="00000000" w:rsidRPr="00000000">
        <w:rPr>
          <w:b w:val="1"/>
          <w:rtl w:val="0"/>
        </w:rPr>
        <w:t xml:space="preserve">Annex 4c: Tools</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Fonts w:ascii="Tahoma" w:cs="Tahoma" w:eastAsia="Tahoma" w:hAnsi="Tahoma"/>
          <w:sz w:val="20"/>
          <w:szCs w:val="20"/>
          <w:rtl w:val="0"/>
        </w:rPr>
        <w:t xml:space="preserve">CanWaCH. Beyond the Binary: A Guidance for Inclusion of LGBTI People in Development Activities. </w:t>
      </w:r>
      <w:hyperlink r:id="rId36">
        <w:r w:rsidDel="00000000" w:rsidR="00000000" w:rsidRPr="00000000">
          <w:rPr>
            <w:rFonts w:ascii="Tahoma" w:cs="Tahoma" w:eastAsia="Tahoma" w:hAnsi="Tahoma"/>
            <w:color w:val="1155cc"/>
            <w:sz w:val="20"/>
            <w:szCs w:val="20"/>
            <w:u w:val="single"/>
            <w:rtl w:val="0"/>
          </w:rPr>
          <w:t xml:space="preserve">https://cansfe.ca/wp-content/uploads/2021/06/Beyond-the-Binary-A-Guidance-for-Inclusion-of-LGBTI-People-in-Development-Activities.pdf</w:t>
        </w:r>
      </w:hyperlink>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Egale. LGBTQI2S Glossary of Terms.</w:t>
      </w:r>
    </w:p>
    <w:p w:rsidR="00000000" w:rsidDel="00000000" w:rsidP="00000000" w:rsidRDefault="00000000" w:rsidRPr="00000000" w14:paraId="00000289">
      <w:pPr>
        <w:spacing w:line="276" w:lineRule="auto"/>
        <w:rPr>
          <w:rFonts w:ascii="Tahoma" w:cs="Tahoma" w:eastAsia="Tahoma" w:hAnsi="Tahoma"/>
          <w:color w:val="3a4888"/>
          <w:sz w:val="20"/>
          <w:szCs w:val="20"/>
        </w:rPr>
      </w:pPr>
      <w:hyperlink r:id="rId37">
        <w:r w:rsidDel="00000000" w:rsidR="00000000" w:rsidRPr="00000000">
          <w:rPr>
            <w:rFonts w:ascii="Tahoma" w:cs="Tahoma" w:eastAsia="Tahoma" w:hAnsi="Tahoma"/>
            <w:color w:val="3a4888"/>
            <w:sz w:val="20"/>
            <w:szCs w:val="20"/>
            <w:u w:val="single"/>
            <w:rtl w:val="0"/>
          </w:rPr>
          <w:t xml:space="preserve">https://egale.ca/awareness/glossary-of-terms/</w:t>
        </w:r>
      </w:hyperlink>
      <w:r w:rsidDel="00000000" w:rsidR="00000000" w:rsidRPr="00000000">
        <w:rPr>
          <w:rtl w:val="0"/>
        </w:rPr>
      </w:r>
    </w:p>
    <w:p w:rsidR="00000000" w:rsidDel="00000000" w:rsidP="00000000" w:rsidRDefault="00000000" w:rsidRPr="00000000" w14:paraId="0000028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The human rights of lesbian, gay, bisexual, transgender, queer, 2-spirit and intersex persons. </w:t>
      </w:r>
    </w:p>
    <w:p w:rsidR="00000000" w:rsidDel="00000000" w:rsidP="00000000" w:rsidRDefault="00000000" w:rsidRPr="00000000" w14:paraId="0000028C">
      <w:pPr>
        <w:spacing w:line="276" w:lineRule="auto"/>
        <w:rPr>
          <w:rFonts w:ascii="Tahoma" w:cs="Tahoma" w:eastAsia="Tahoma" w:hAnsi="Tahoma"/>
          <w:color w:val="3a4888"/>
          <w:sz w:val="20"/>
          <w:szCs w:val="20"/>
        </w:rPr>
      </w:pPr>
      <w:hyperlink r:id="rId38">
        <w:r w:rsidDel="00000000" w:rsidR="00000000" w:rsidRPr="00000000">
          <w:rPr>
            <w:rFonts w:ascii="Tahoma" w:cs="Tahoma" w:eastAsia="Tahoma" w:hAnsi="Tahoma"/>
            <w:color w:val="3a4888"/>
            <w:sz w:val="20"/>
            <w:szCs w:val="20"/>
            <w:u w:val="single"/>
            <w:rtl w:val="0"/>
          </w:rPr>
          <w:t xml:space="preserve">https://www.international.gc.ca/world-monde/issues_development-enjeux_developpement/human_rights-droits_homme/rights_lgbti-droits_lgbti.aspx?lang=eng</w:t>
        </w:r>
      </w:hyperlink>
      <w:r w:rsidDel="00000000" w:rsidR="00000000" w:rsidRPr="00000000">
        <w:rPr>
          <w:rtl w:val="0"/>
        </w:rPr>
      </w:r>
    </w:p>
    <w:p w:rsidR="00000000" w:rsidDel="00000000" w:rsidP="00000000" w:rsidRDefault="00000000" w:rsidRPr="00000000" w14:paraId="0000028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IPPF Humanitarian</w:t>
      </w:r>
      <w:r w:rsidDel="00000000" w:rsidR="00000000" w:rsidRPr="00000000">
        <w:rPr>
          <w:rFonts w:ascii="Tahoma" w:cs="Tahoma" w:eastAsia="Tahoma" w:hAnsi="Tahoma"/>
          <w:i w:val="1"/>
          <w:sz w:val="20"/>
          <w:szCs w:val="20"/>
          <w:rtl w:val="0"/>
        </w:rPr>
        <w:t xml:space="preserve">. LGBTIQ+ Inclusion in Humanitarian Action</w:t>
      </w:r>
      <w:r w:rsidDel="00000000" w:rsidR="00000000" w:rsidRPr="00000000">
        <w:rPr>
          <w:rFonts w:ascii="Tahoma" w:cs="Tahoma" w:eastAsia="Tahoma" w:hAnsi="Tahoma"/>
          <w:sz w:val="20"/>
          <w:szCs w:val="20"/>
          <w:rtl w:val="0"/>
        </w:rPr>
        <w:t xml:space="preserve"> (2019).</w:t>
      </w:r>
    </w:p>
    <w:p w:rsidR="00000000" w:rsidDel="00000000" w:rsidP="00000000" w:rsidRDefault="00000000" w:rsidRPr="00000000" w14:paraId="0000028F">
      <w:pPr>
        <w:spacing w:line="276" w:lineRule="auto"/>
        <w:rPr>
          <w:rFonts w:ascii="Tahoma" w:cs="Tahoma" w:eastAsia="Tahoma" w:hAnsi="Tahoma"/>
          <w:color w:val="3a4888"/>
          <w:sz w:val="20"/>
          <w:szCs w:val="20"/>
        </w:rPr>
      </w:pPr>
      <w:hyperlink r:id="rId39">
        <w:r w:rsidDel="00000000" w:rsidR="00000000" w:rsidRPr="00000000">
          <w:rPr>
            <w:rFonts w:ascii="Tahoma" w:cs="Tahoma" w:eastAsia="Tahoma" w:hAnsi="Tahoma"/>
            <w:color w:val="3a4888"/>
            <w:sz w:val="20"/>
            <w:szCs w:val="20"/>
            <w:u w:val="single"/>
            <w:rtl w:val="0"/>
          </w:rPr>
          <w:t xml:space="preserve">https://www.ippf.org/sites/default/files/2019IPPFHumanitarian_LGBTICapabilityStatement.pdf</w:t>
        </w:r>
      </w:hyperlink>
      <w:r w:rsidDel="00000000" w:rsidR="00000000" w:rsidRPr="00000000">
        <w:rPr>
          <w:rtl w:val="0"/>
        </w:rPr>
      </w:r>
    </w:p>
    <w:p w:rsidR="00000000" w:rsidDel="00000000" w:rsidP="00000000" w:rsidRDefault="00000000" w:rsidRPr="00000000" w14:paraId="0000029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Park, Andrew and Lucas Ramon Mendos. </w:t>
      </w:r>
      <w:r w:rsidDel="00000000" w:rsidR="00000000" w:rsidRPr="00000000">
        <w:rPr>
          <w:rFonts w:ascii="Tahoma" w:cs="Tahoma" w:eastAsia="Tahoma" w:hAnsi="Tahoma"/>
          <w:i w:val="1"/>
          <w:sz w:val="20"/>
          <w:szCs w:val="20"/>
          <w:rtl w:val="0"/>
        </w:rPr>
        <w:t xml:space="preserve">Guiding Principles on the Inclusion of Lesbian, Gay, Bisexual, Transgender, and Intersex (LGBTI) People in Development Policy and Programs</w:t>
      </w:r>
      <w:r w:rsidDel="00000000" w:rsidR="00000000" w:rsidRPr="00000000">
        <w:rPr>
          <w:rFonts w:ascii="Tahoma" w:cs="Tahoma" w:eastAsia="Tahoma" w:hAnsi="Tahoma"/>
          <w:sz w:val="20"/>
          <w:szCs w:val="20"/>
          <w:rtl w:val="0"/>
        </w:rPr>
        <w:t xml:space="preserve"> (November 2018). </w:t>
      </w:r>
    </w:p>
    <w:p w:rsidR="00000000" w:rsidDel="00000000" w:rsidP="00000000" w:rsidRDefault="00000000" w:rsidRPr="00000000" w14:paraId="00000292">
      <w:pPr>
        <w:spacing w:line="276" w:lineRule="auto"/>
        <w:rPr>
          <w:rFonts w:ascii="Tahoma" w:cs="Tahoma" w:eastAsia="Tahoma" w:hAnsi="Tahoma"/>
          <w:color w:val="3a4888"/>
          <w:sz w:val="20"/>
          <w:szCs w:val="20"/>
        </w:rPr>
      </w:pPr>
      <w:hyperlink r:id="rId40">
        <w:r w:rsidDel="00000000" w:rsidR="00000000" w:rsidRPr="00000000">
          <w:rPr>
            <w:rFonts w:ascii="Tahoma" w:cs="Tahoma" w:eastAsia="Tahoma" w:hAnsi="Tahoma"/>
            <w:color w:val="3a4888"/>
            <w:sz w:val="20"/>
            <w:szCs w:val="20"/>
            <w:u w:val="single"/>
            <w:rtl w:val="0"/>
          </w:rPr>
          <w:t xml:space="preserve">https://www.rfsl.se/wp-content/uploads/2018/11/RFSL_Guiding-Principles_final_digital.pdf</w:t>
        </w:r>
      </w:hyperlink>
      <w:r w:rsidDel="00000000" w:rsidR="00000000" w:rsidRPr="00000000">
        <w:rPr>
          <w:rtl w:val="0"/>
        </w:rPr>
      </w:r>
    </w:p>
    <w:p w:rsidR="00000000" w:rsidDel="00000000" w:rsidP="00000000" w:rsidRDefault="00000000" w:rsidRPr="00000000" w14:paraId="0000029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DCHA/DRG/HR. </w:t>
      </w:r>
      <w:r w:rsidDel="00000000" w:rsidR="00000000" w:rsidRPr="00000000">
        <w:rPr>
          <w:rFonts w:ascii="Tahoma" w:cs="Tahoma" w:eastAsia="Tahoma" w:hAnsi="Tahoma"/>
          <w:i w:val="1"/>
          <w:sz w:val="20"/>
          <w:szCs w:val="20"/>
          <w:rtl w:val="0"/>
        </w:rPr>
        <w:t xml:space="preserve">Suggested Approaches for Integrating Inclusive Development Across the Program Cycle and in Mission Operations</w:t>
      </w:r>
      <w:r w:rsidDel="00000000" w:rsidR="00000000" w:rsidRPr="00000000">
        <w:rPr>
          <w:rFonts w:ascii="Tahoma" w:cs="Tahoma" w:eastAsia="Tahoma" w:hAnsi="Tahoma"/>
          <w:sz w:val="20"/>
          <w:szCs w:val="20"/>
          <w:rtl w:val="0"/>
        </w:rPr>
        <w:t xml:space="preserve"> (July 2018).</w:t>
      </w:r>
    </w:p>
    <w:p w:rsidR="00000000" w:rsidDel="00000000" w:rsidP="00000000" w:rsidRDefault="00000000" w:rsidRPr="00000000" w14:paraId="00000295">
      <w:pPr>
        <w:spacing w:line="276" w:lineRule="auto"/>
        <w:rPr>
          <w:rFonts w:ascii="Tahoma" w:cs="Tahoma" w:eastAsia="Tahoma" w:hAnsi="Tahoma"/>
          <w:color w:val="3a4888"/>
          <w:sz w:val="20"/>
          <w:szCs w:val="20"/>
        </w:rPr>
      </w:pPr>
      <w:hyperlink r:id="rId41">
        <w:r w:rsidDel="00000000" w:rsidR="00000000" w:rsidRPr="00000000">
          <w:rPr>
            <w:rFonts w:ascii="Tahoma" w:cs="Tahoma" w:eastAsia="Tahoma" w:hAnsi="Tahoma"/>
            <w:color w:val="3a4888"/>
            <w:sz w:val="20"/>
            <w:szCs w:val="20"/>
            <w:u w:val="single"/>
            <w:rtl w:val="0"/>
          </w:rPr>
          <w:t xml:space="preserve">https://usaidlearninglab.org/sites/default/files/resource/files/additional_help_for_ads_201_inclusive_development_180726_final_r.pdf</w:t>
        </w:r>
      </w:hyperlink>
      <w:r w:rsidDel="00000000" w:rsidR="00000000" w:rsidRPr="00000000">
        <w:rPr>
          <w:rtl w:val="0"/>
        </w:rPr>
      </w:r>
    </w:p>
    <w:p w:rsidR="00000000" w:rsidDel="00000000" w:rsidP="00000000" w:rsidRDefault="00000000" w:rsidRPr="00000000" w14:paraId="00000296">
      <w:pPr>
        <w:spacing w:line="276" w:lineRule="auto"/>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9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Lee Badgett, M.V. and Randall Sell. A Set of Proposed Indicators for the LGBTI Inclusion Index (March 2019).</w:t>
      </w:r>
    </w:p>
    <w:p w:rsidR="00000000" w:rsidDel="00000000" w:rsidP="00000000" w:rsidRDefault="00000000" w:rsidRPr="00000000" w14:paraId="00000298">
      <w:pPr>
        <w:spacing w:line="276" w:lineRule="auto"/>
        <w:rPr/>
      </w:pPr>
      <w:hyperlink r:id="rId42">
        <w:r w:rsidDel="00000000" w:rsidR="00000000" w:rsidRPr="00000000">
          <w:rPr>
            <w:rFonts w:ascii="Tahoma" w:cs="Tahoma" w:eastAsia="Tahoma" w:hAnsi="Tahoma"/>
            <w:color w:val="3a4888"/>
            <w:sz w:val="20"/>
            <w:szCs w:val="20"/>
            <w:u w:val="single"/>
            <w:rtl w:val="0"/>
          </w:rPr>
          <w:t xml:space="preserve">https://www.undp.org/content/undp/en/home/librarypage/hiv-aids/lgbti-index.html</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40" name=""/>
                <a:graphic>
                  <a:graphicData uri="http://schemas.microsoft.com/office/word/2010/wordprocessingShape">
                    <wps:wsp>
                      <wps:cNvSpPr/>
                      <wps:cNvPr id="16" name="Shape 1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40" name="image21.png"/>
                <a:graphic>
                  <a:graphicData uri="http://schemas.openxmlformats.org/drawingml/2006/picture">
                    <pic:pic>
                      <pic:nvPicPr>
                        <pic:cNvPr id="0" name="image21.png"/>
                        <pic:cNvPicPr preferRelativeResize="0"/>
                      </pic:nvPicPr>
                      <pic:blipFill>
                        <a:blip r:embed="rId4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99">
      <w:pPr>
        <w:spacing w:line="276" w:lineRule="auto"/>
        <w:rPr/>
      </w:pPr>
      <w:r w:rsidDel="00000000" w:rsidR="00000000" w:rsidRPr="00000000">
        <w:rPr>
          <w:rtl w:val="0"/>
        </w:rPr>
      </w:r>
    </w:p>
    <w:p w:rsidR="00000000" w:rsidDel="00000000" w:rsidP="00000000" w:rsidRDefault="00000000" w:rsidRPr="00000000" w14:paraId="0000029A">
      <w:pPr>
        <w:spacing w:line="276" w:lineRule="auto"/>
        <w:rPr/>
      </w:pPr>
      <w:r w:rsidDel="00000000" w:rsidR="00000000" w:rsidRPr="00000000">
        <w:rPr>
          <w:rtl w:val="0"/>
        </w:rPr>
      </w:r>
    </w:p>
    <w:p w:rsidR="00000000" w:rsidDel="00000000" w:rsidP="00000000" w:rsidRDefault="00000000" w:rsidRPr="00000000" w14:paraId="0000029B">
      <w:pPr>
        <w:spacing w:line="276" w:lineRule="auto"/>
        <w:rPr/>
      </w:pPr>
      <w:r w:rsidDel="00000000" w:rsidR="00000000" w:rsidRPr="00000000">
        <w:rPr>
          <w:rtl w:val="0"/>
        </w:rPr>
      </w:r>
    </w:p>
    <w:p w:rsidR="00000000" w:rsidDel="00000000" w:rsidP="00000000" w:rsidRDefault="00000000" w:rsidRPr="00000000" w14:paraId="0000029C">
      <w:pPr>
        <w:spacing w:line="276" w:lineRule="auto"/>
        <w:rPr/>
      </w:pPr>
      <w:r w:rsidDel="00000000" w:rsidR="00000000" w:rsidRPr="00000000">
        <w:rPr>
          <w:rtl w:val="0"/>
        </w:rPr>
      </w:r>
    </w:p>
    <w:p w:rsidR="00000000" w:rsidDel="00000000" w:rsidP="00000000" w:rsidRDefault="00000000" w:rsidRPr="00000000" w14:paraId="0000029D">
      <w:pPr>
        <w:spacing w:line="276" w:lineRule="auto"/>
        <w:rPr/>
      </w:pPr>
      <w:r w:rsidDel="00000000" w:rsidR="00000000" w:rsidRPr="00000000">
        <w:rPr>
          <w:rtl w:val="0"/>
        </w:rPr>
      </w:r>
    </w:p>
    <w:p w:rsidR="00000000" w:rsidDel="00000000" w:rsidP="00000000" w:rsidRDefault="00000000" w:rsidRPr="00000000" w14:paraId="0000029E">
      <w:pPr>
        <w:spacing w:line="276" w:lineRule="auto"/>
        <w:rPr/>
      </w:pPr>
      <w:r w:rsidDel="00000000" w:rsidR="00000000" w:rsidRPr="00000000">
        <w:rPr>
          <w:rtl w:val="0"/>
        </w:rPr>
      </w:r>
    </w:p>
    <w:tbl>
      <w:tblPr>
        <w:tblStyle w:val="Table14"/>
        <w:tblW w:w="1296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2960"/>
        <w:tblGridChange w:id="0">
          <w:tblGrid>
            <w:gridCol w:w="12960"/>
          </w:tblGrid>
        </w:tblGridChange>
      </w:tblGrid>
      <w:tr>
        <w:trPr>
          <w:cantSplit w:val="0"/>
          <w:trHeight w:val="839"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29F">
            <w:pPr>
              <w:pStyle w:val="Heading1"/>
              <w:rPr>
                <w:b w:val="1"/>
              </w:rPr>
            </w:pPr>
            <w:bookmarkStart w:colFirst="0" w:colLast="0" w:name="_heading=h.4f1mdlm" w:id="28"/>
            <w:bookmarkEnd w:id="28"/>
            <w:r w:rsidDel="00000000" w:rsidR="00000000" w:rsidRPr="00000000">
              <w:rPr>
                <w:b w:val="1"/>
                <w:rtl w:val="0"/>
              </w:rPr>
              <w:t xml:space="preserve">Session 5: </w:t>
            </w:r>
            <w:r w:rsidDel="00000000" w:rsidR="00000000" w:rsidRPr="00000000">
              <w:rPr>
                <w:rtl w:val="0"/>
              </w:rPr>
              <w:t xml:space="preserve">Intersectionality</w:t>
            </w:r>
            <w:r w:rsidDel="00000000" w:rsidR="00000000" w:rsidRPr="00000000">
              <w:rPr>
                <w:rtl w:val="0"/>
              </w:rPr>
            </w:r>
          </w:p>
        </w:tc>
      </w:tr>
    </w:tbl>
    <w:p w:rsidR="00000000" w:rsidDel="00000000" w:rsidP="00000000" w:rsidRDefault="00000000" w:rsidRPr="00000000" w14:paraId="000002A0">
      <w:pPr>
        <w:rPr>
          <w:rFonts w:ascii="Proxima Nova" w:cs="Proxima Nova" w:eastAsia="Proxima Nova" w:hAnsi="Proxima Nova"/>
        </w:rPr>
      </w:pPr>
      <w:bookmarkStart w:colFirst="0" w:colLast="0" w:name="_heading=h.2u6wntf" w:id="29"/>
      <w:bookmarkEnd w:id="29"/>
      <w:r w:rsidDel="00000000" w:rsidR="00000000" w:rsidRPr="00000000">
        <w:rPr>
          <w:rtl w:val="0"/>
        </w:rPr>
      </w:r>
    </w:p>
    <w:p w:rsidR="00000000" w:rsidDel="00000000" w:rsidP="00000000" w:rsidRDefault="00000000" w:rsidRPr="00000000" w14:paraId="000002A1">
      <w:pPr>
        <w:pStyle w:val="Heading3"/>
        <w:rPr/>
      </w:pPr>
      <w:bookmarkStart w:colFirst="0" w:colLast="0" w:name="_heading=h.19c6y18" w:id="30"/>
      <w:bookmarkEnd w:id="30"/>
      <w:r w:rsidDel="00000000" w:rsidR="00000000" w:rsidRPr="00000000">
        <w:rPr>
          <w:rFonts w:ascii="Tahoma" w:cs="Tahoma" w:eastAsia="Tahoma" w:hAnsi="Tahoma"/>
          <w:color w:val="993365"/>
          <w:sz w:val="36"/>
          <w:szCs w:val="36"/>
          <w:rtl w:val="0"/>
        </w:rPr>
        <w:t xml:space="preserve">Activity 5.1 Instructions: Our Identities</w:t>
      </w:r>
      <w:r w:rsidDel="00000000" w:rsidR="00000000" w:rsidRPr="00000000">
        <w:rPr>
          <w:rtl w:val="0"/>
        </w:rPr>
        <w:t xml:space="preserve"> </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Let’s reflect on our own identities. </w:t>
      </w:r>
      <w:r w:rsidDel="00000000" w:rsidR="00000000" w:rsidRPr="00000000">
        <w:rPr>
          <w:rFonts w:ascii="Tahoma" w:cs="Tahoma" w:eastAsia="Tahoma" w:hAnsi="Tahoma"/>
          <w:sz w:val="20"/>
          <w:szCs w:val="20"/>
          <w:rtl w:val="0"/>
        </w:rPr>
        <w:t xml:space="preserve">Participants will 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hink about some words </w:t>
      </w:r>
      <w:r w:rsidDel="00000000" w:rsidR="00000000" w:rsidRPr="00000000">
        <w:rPr>
          <w:rFonts w:ascii="Tahoma" w:cs="Tahoma" w:eastAsia="Tahoma" w:hAnsi="Tahoma"/>
          <w:sz w:val="20"/>
          <w:szCs w:val="20"/>
          <w:rtl w:val="0"/>
        </w:rPr>
        <w:t xml:space="preserve">they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would use to describe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identity</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ahoma" w:cs="Tahoma" w:eastAsia="Tahoma" w:hAnsi="Tahoma"/>
          <w:sz w:val="20"/>
          <w:szCs w:val="20"/>
          <w:rtl w:val="0"/>
        </w:rPr>
        <w:t xml:space="preserve">They will populate 1 example at a time to the Sli.do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“word cloud poll”.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[facilitator</w:t>
      </w:r>
      <w:r w:rsidDel="00000000" w:rsidR="00000000" w:rsidRPr="00000000">
        <w:rPr>
          <w:rFonts w:ascii="Tahoma" w:cs="Tahoma" w:eastAsia="Tahoma" w:hAnsi="Tahoma"/>
          <w:sz w:val="20"/>
          <w:szCs w:val="20"/>
          <w:highlight w:val="yellow"/>
          <w:rtl w:val="0"/>
        </w:rPr>
        <w:t xml:space="preserve">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inserts link]</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ahoma" w:cs="Tahoma" w:eastAsia="Tahoma" w:hAnsi="Tahoma"/>
          <w:sz w:val="20"/>
          <w:szCs w:val="20"/>
          <w:rtl w:val="0"/>
        </w:rPr>
        <w:t xml:space="preserve">Participants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will have 3 minutes to independently brainstorm and populate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responses. </w:t>
      </w:r>
      <w:r w:rsidDel="00000000" w:rsidR="00000000" w:rsidRPr="00000000">
        <w:rPr>
          <w:rFonts w:ascii="Tahoma" w:cs="Tahoma" w:eastAsia="Tahoma" w:hAnsi="Tahoma"/>
          <w:sz w:val="20"/>
          <w:szCs w:val="20"/>
          <w:rtl w:val="0"/>
        </w:rPr>
        <w:t xml:space="preserve">They can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type as many responses as </w:t>
      </w:r>
      <w:r w:rsidDel="00000000" w:rsidR="00000000" w:rsidRPr="00000000">
        <w:rPr>
          <w:rFonts w:ascii="Tahoma" w:cs="Tahoma" w:eastAsia="Tahoma" w:hAnsi="Tahoma"/>
          <w:sz w:val="20"/>
          <w:szCs w:val="20"/>
          <w:rtl w:val="0"/>
        </w:rPr>
        <w:t xml:space="preserve">they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like!</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final word cloud will be screenshared by the hosts.</w:t>
      </w: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pStyle w:val="Heading2"/>
        <w:rPr/>
      </w:pPr>
      <w:bookmarkStart w:colFirst="0" w:colLast="0" w:name="_heading=h.s2eluc6l5wne" w:id="31"/>
      <w:bookmarkEnd w:id="3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51" name=""/>
                <a:graphic>
                  <a:graphicData uri="http://schemas.microsoft.com/office/word/2010/wordprocessingShape">
                    <wps:wsp>
                      <wps:cNvSpPr/>
                      <wps:cNvPr id="32" name="Shape 3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698500</wp:posOffset>
                </wp:positionV>
                <wp:extent cx="354965" cy="1510030"/>
                <wp:effectExtent b="0" l="0" r="0" t="0"/>
                <wp:wrapNone/>
                <wp:docPr id="251" name="image32.png"/>
                <a:graphic>
                  <a:graphicData uri="http://schemas.openxmlformats.org/drawingml/2006/picture">
                    <pic:pic>
                      <pic:nvPicPr>
                        <pic:cNvPr id="0" name="image32.png"/>
                        <pic:cNvPicPr preferRelativeResize="0"/>
                      </pic:nvPicPr>
                      <pic:blipFill>
                        <a:blip r:embed="rId4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AC">
      <w:pPr>
        <w:pStyle w:val="Heading2"/>
        <w:rPr/>
      </w:pPr>
      <w:bookmarkStart w:colFirst="0" w:colLast="0" w:name="_heading=h.ujxdpv5zphjc" w:id="32"/>
      <w:bookmarkEnd w:id="32"/>
      <w:r w:rsidDel="00000000" w:rsidR="00000000" w:rsidRPr="00000000">
        <w:rPr>
          <w:rtl w:val="0"/>
        </w:rPr>
      </w:r>
    </w:p>
    <w:p w:rsidR="00000000" w:rsidDel="00000000" w:rsidP="00000000" w:rsidRDefault="00000000" w:rsidRPr="00000000" w14:paraId="000002AD">
      <w:pPr>
        <w:pStyle w:val="Heading2"/>
        <w:rPr/>
      </w:pPr>
      <w:bookmarkStart w:colFirst="0" w:colLast="0" w:name="_heading=h.p3x3dcr4t6y2" w:id="33"/>
      <w:bookmarkEnd w:id="33"/>
      <w:r w:rsidDel="00000000" w:rsidR="00000000" w:rsidRPr="00000000">
        <w:rPr>
          <w:rtl w:val="0"/>
        </w:rPr>
      </w:r>
    </w:p>
    <w:p w:rsidR="00000000" w:rsidDel="00000000" w:rsidP="00000000" w:rsidRDefault="00000000" w:rsidRPr="00000000" w14:paraId="000002AE">
      <w:pPr>
        <w:pStyle w:val="Heading2"/>
        <w:rPr/>
      </w:pPr>
      <w:bookmarkStart w:colFirst="0" w:colLast="0" w:name="_heading=h.30o5wctg7ry4" w:id="34"/>
      <w:bookmarkEnd w:id="34"/>
      <w:r w:rsidDel="00000000" w:rsidR="00000000" w:rsidRPr="00000000">
        <w:rPr>
          <w:rtl w:val="0"/>
        </w:rPr>
      </w:r>
    </w:p>
    <w:p w:rsidR="00000000" w:rsidDel="00000000" w:rsidP="00000000" w:rsidRDefault="00000000" w:rsidRPr="00000000" w14:paraId="000002AF">
      <w:pPr>
        <w:pStyle w:val="Heading2"/>
        <w:rPr/>
      </w:pPr>
      <w:bookmarkStart w:colFirst="0" w:colLast="0" w:name="_heading=h.nkbac8fkog2a" w:id="35"/>
      <w:bookmarkEnd w:id="35"/>
      <w:r w:rsidDel="00000000" w:rsidR="00000000" w:rsidRPr="00000000">
        <w:rPr>
          <w:rtl w:val="0"/>
        </w:rPr>
      </w:r>
    </w:p>
    <w:p w:rsidR="00000000" w:rsidDel="00000000" w:rsidP="00000000" w:rsidRDefault="00000000" w:rsidRPr="00000000" w14:paraId="000002B0">
      <w:pPr>
        <w:pStyle w:val="Heading2"/>
        <w:rPr/>
      </w:pPr>
      <w:bookmarkStart w:colFirst="0" w:colLast="0" w:name="_heading=h.5wxpz66eyikn" w:id="36"/>
      <w:bookmarkEnd w:id="36"/>
      <w:r w:rsidDel="00000000" w:rsidR="00000000" w:rsidRPr="00000000">
        <w:rPr>
          <w:rtl w:val="0"/>
        </w:rPr>
      </w:r>
    </w:p>
    <w:p w:rsidR="00000000" w:rsidDel="00000000" w:rsidP="00000000" w:rsidRDefault="00000000" w:rsidRPr="00000000" w14:paraId="000002B1">
      <w:pPr>
        <w:pStyle w:val="Heading2"/>
        <w:rPr/>
      </w:pPr>
      <w:bookmarkStart w:colFirst="0" w:colLast="0" w:name="_heading=h.d1ebp0hxigio" w:id="37"/>
      <w:bookmarkEnd w:id="37"/>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pStyle w:val="Heading2"/>
        <w:rPr/>
      </w:pPr>
      <w:bookmarkStart w:colFirst="0" w:colLast="0" w:name="_heading=h.7ljyq41ourir" w:id="38"/>
      <w:bookmarkEnd w:id="38"/>
      <w:r w:rsidDel="00000000" w:rsidR="00000000" w:rsidRPr="00000000">
        <w:rPr>
          <w:rtl w:val="0"/>
        </w:rPr>
      </w:r>
    </w:p>
    <w:p w:rsidR="00000000" w:rsidDel="00000000" w:rsidP="00000000" w:rsidRDefault="00000000" w:rsidRPr="00000000" w14:paraId="000002B4">
      <w:pPr>
        <w:pStyle w:val="Heading2"/>
        <w:rPr/>
      </w:pPr>
      <w:bookmarkStart w:colFirst="0" w:colLast="0" w:name="_heading=h.ox77gvxqvju2" w:id="39"/>
      <w:bookmarkEnd w:id="39"/>
      <w:r w:rsidDel="00000000" w:rsidR="00000000" w:rsidRPr="00000000">
        <w:rPr>
          <w:rtl w:val="0"/>
        </w:rPr>
      </w:r>
    </w:p>
    <w:p w:rsidR="00000000" w:rsidDel="00000000" w:rsidP="00000000" w:rsidRDefault="00000000" w:rsidRPr="00000000" w14:paraId="000002B5">
      <w:pPr>
        <w:pStyle w:val="Heading2"/>
        <w:rPr>
          <w:rFonts w:ascii="Proxima Nova" w:cs="Proxima Nova" w:eastAsia="Proxima Nova" w:hAnsi="Proxima Nova"/>
          <w:sz w:val="20"/>
          <w:szCs w:val="20"/>
        </w:rPr>
      </w:pPr>
      <w:bookmarkStart w:colFirst="0" w:colLast="0" w:name="_heading=h.3tbugp1" w:id="40"/>
      <w:bookmarkEnd w:id="40"/>
      <w:r w:rsidDel="00000000" w:rsidR="00000000" w:rsidRPr="00000000">
        <w:rPr>
          <w:rtl w:val="0"/>
        </w:rPr>
        <w:t xml:space="preserve">Activity 5.2 - Power Walk 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46" name=""/>
                <a:graphic>
                  <a:graphicData uri="http://schemas.microsoft.com/office/word/2010/wordprocessingShape">
                    <wps:wsp>
                      <wps:cNvSpPr/>
                      <wps:cNvPr id="25" name="Shape 2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698500</wp:posOffset>
                </wp:positionV>
                <wp:extent cx="354965" cy="1510030"/>
                <wp:effectExtent b="0" l="0" r="0" t="0"/>
                <wp:wrapNone/>
                <wp:docPr id="246" name="image27.png"/>
                <a:graphic>
                  <a:graphicData uri="http://schemas.openxmlformats.org/drawingml/2006/picture">
                    <pic:pic>
                      <pic:nvPicPr>
                        <pic:cNvPr id="0" name="image27.png"/>
                        <pic:cNvPicPr preferRelativeResize="0"/>
                      </pic:nvPicPr>
                      <pic:blipFill>
                        <a:blip r:embed="rId4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pStyle w:val="Heading3"/>
        <w:rPr>
          <w:b w:val="1"/>
        </w:rPr>
      </w:pPr>
      <w:bookmarkStart w:colFirst="0" w:colLast="0" w:name="_heading=h.2lwamvv" w:id="41"/>
      <w:bookmarkEnd w:id="41"/>
      <w:r w:rsidDel="00000000" w:rsidR="00000000" w:rsidRPr="00000000">
        <w:rPr>
          <w:b w:val="1"/>
          <w:rtl w:val="0"/>
        </w:rPr>
        <w:t xml:space="preserve">Activity Instructions </w:t>
      </w:r>
      <w:r w:rsidDel="00000000" w:rsidR="00000000" w:rsidRPr="00000000">
        <w:drawing>
          <wp:anchor allowOverlap="1" behindDoc="0" distB="0" distT="0" distL="114300" distR="114300" hidden="0" layoutInCell="1" locked="0" relativeHeight="0" simplePos="0">
            <wp:simplePos x="0" y="0"/>
            <wp:positionH relativeFrom="column">
              <wp:posOffset>4017818</wp:posOffset>
            </wp:positionH>
            <wp:positionV relativeFrom="paragraph">
              <wp:posOffset>185</wp:posOffset>
            </wp:positionV>
            <wp:extent cx="4219353" cy="2870490"/>
            <wp:effectExtent b="0" l="0" r="0" t="0"/>
            <wp:wrapSquare wrapText="bothSides" distB="0" distT="0" distL="114300" distR="114300"/>
            <wp:docPr descr="A picture containing table&#10;&#10;Description automatically generated" id="261" name="image9.png"/>
            <a:graphic>
              <a:graphicData uri="http://schemas.openxmlformats.org/drawingml/2006/picture">
                <pic:pic>
                  <pic:nvPicPr>
                    <pic:cNvPr descr="A picture containing table&#10;&#10;Description automatically generated" id="0" name="image9.png"/>
                    <pic:cNvPicPr preferRelativeResize="0"/>
                  </pic:nvPicPr>
                  <pic:blipFill>
                    <a:blip r:embed="rId46"/>
                    <a:srcRect b="0" l="0" r="0" t="0"/>
                    <a:stretch>
                      <a:fillRect/>
                    </a:stretch>
                  </pic:blipFill>
                  <pic:spPr>
                    <a:xfrm>
                      <a:off x="0" y="0"/>
                      <a:ext cx="4219353" cy="28704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44" name=""/>
                <a:graphic>
                  <a:graphicData uri="http://schemas.microsoft.com/office/word/2010/wordprocessingShape">
                    <wps:wsp>
                      <wps:cNvSpPr/>
                      <wps:cNvPr id="23" name="Shape 2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44" name="image25.png"/>
                <a:graphic>
                  <a:graphicData uri="http://schemas.openxmlformats.org/drawingml/2006/picture">
                    <pic:pic>
                      <pic:nvPicPr>
                        <pic:cNvPr id="0" name="image25.png"/>
                        <pic:cNvPicPr preferRelativeResize="0"/>
                      </pic:nvPicPr>
                      <pic:blipFill>
                        <a:blip r:embed="rId4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B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9">
      <w:pPr>
        <w:numPr>
          <w:ilvl w:val="0"/>
          <w:numId w:val="11"/>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Not all participants will be active players. Active players will be assigned a “Power Walk Identity” (see below).</w:t>
      </w:r>
    </w:p>
    <w:p w:rsidR="00000000" w:rsidDel="00000000" w:rsidP="00000000" w:rsidRDefault="00000000" w:rsidRPr="00000000" w14:paraId="000002BA">
      <w:pPr>
        <w:numPr>
          <w:ilvl w:val="0"/>
          <w:numId w:val="11"/>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login to </w:t>
      </w:r>
      <w:r w:rsidDel="00000000" w:rsidR="00000000" w:rsidRPr="00000000">
        <w:rPr>
          <w:rFonts w:ascii="Tahoma" w:cs="Tahoma" w:eastAsia="Tahoma" w:hAnsi="Tahoma"/>
          <w:sz w:val="20"/>
          <w:szCs w:val="20"/>
          <w:rtl w:val="0"/>
        </w:rPr>
        <w:t xml:space="preserve">Mural [</w:t>
      </w:r>
      <w:r w:rsidDel="00000000" w:rsidR="00000000" w:rsidRPr="00000000">
        <w:rPr>
          <w:rFonts w:ascii="Tahoma" w:cs="Tahoma" w:eastAsia="Tahoma" w:hAnsi="Tahoma"/>
          <w:sz w:val="20"/>
          <w:szCs w:val="20"/>
          <w:highlight w:val="yellow"/>
          <w:rtl w:val="0"/>
        </w:rPr>
        <w:t xml:space="preserve">facilitators insert link</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sz w:val="20"/>
          <w:szCs w:val="20"/>
          <w:rtl w:val="0"/>
        </w:rPr>
        <w:t xml:space="preserve">. They should see a graphic that looks like this. -----------------------&gt;</w:t>
      </w:r>
    </w:p>
    <w:p w:rsidR="00000000" w:rsidDel="00000000" w:rsidP="00000000" w:rsidRDefault="00000000" w:rsidRPr="00000000" w14:paraId="000002BB">
      <w:pPr>
        <w:spacing w:line="360"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Each sticky note has a different identity written on it. </w:t>
      </w:r>
    </w:p>
    <w:p w:rsidR="00000000" w:rsidDel="00000000" w:rsidP="00000000" w:rsidRDefault="00000000" w:rsidRPr="00000000" w14:paraId="000002BC">
      <w:pPr>
        <w:numPr>
          <w:ilvl w:val="0"/>
          <w:numId w:val="11"/>
        </w:numPr>
        <w:spacing w:line="360" w:lineRule="auto"/>
        <w:ind w:left="720" w:hanging="360"/>
        <w:rPr>
          <w:rFonts w:ascii="Tahoma" w:cs="Tahoma" w:eastAsia="Tahoma" w:hAnsi="Tahoma"/>
          <w:sz w:val="20"/>
          <w:szCs w:val="20"/>
          <w:u w:val="no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is going to read out the </w:t>
      </w:r>
      <w:r w:rsidDel="00000000" w:rsidR="00000000" w:rsidRPr="00000000">
        <w:rPr>
          <w:rFonts w:ascii="Tahoma" w:cs="Tahoma" w:eastAsia="Tahoma" w:hAnsi="Tahoma"/>
          <w:sz w:val="20"/>
          <w:szCs w:val="20"/>
          <w:rtl w:val="0"/>
        </w:rPr>
        <w:t xml:space="preserve">“Power Walk Statements,”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one statement at a time.</w:t>
      </w:r>
      <w:r w:rsidDel="00000000" w:rsidR="00000000" w:rsidRPr="00000000">
        <w:rPr>
          <w:rtl w:val="0"/>
        </w:rPr>
      </w:r>
    </w:p>
    <w:p w:rsidR="00000000" w:rsidDel="00000000" w:rsidP="00000000" w:rsidRDefault="00000000" w:rsidRPr="00000000" w14:paraId="000002BD">
      <w:pPr>
        <w:numPr>
          <w:ilvl w:val="0"/>
          <w:numId w:val="11"/>
        </w:numPr>
        <w:spacing w:line="360" w:lineRule="auto"/>
        <w:ind w:left="720" w:hanging="360"/>
        <w:rPr>
          <w:rFonts w:ascii="Tahoma" w:cs="Tahoma" w:eastAsia="Tahoma" w:hAnsi="Tahoma"/>
          <w:sz w:val="20"/>
          <w:szCs w:val="20"/>
          <w:u w:val="no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 statement is likely to be true for </w:t>
      </w:r>
      <w:r w:rsidDel="00000000" w:rsidR="00000000" w:rsidRPr="00000000">
        <w:rPr>
          <w:rFonts w:ascii="Tahoma" w:cs="Tahoma" w:eastAsia="Tahoma" w:hAnsi="Tahoma"/>
          <w:sz w:val="20"/>
          <w:szCs w:val="20"/>
          <w:rtl w:val="0"/>
        </w:rPr>
        <w:t xml:space="preserve">a participant’s power walk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identity, </w:t>
      </w:r>
      <w:r w:rsidDel="00000000" w:rsidR="00000000" w:rsidRPr="00000000">
        <w:rPr>
          <w:rFonts w:ascii="Tahoma" w:cs="Tahoma" w:eastAsia="Tahoma" w:hAnsi="Tahoma"/>
          <w:sz w:val="20"/>
          <w:szCs w:val="20"/>
          <w:rtl w:val="0"/>
        </w:rPr>
        <w:t xml:space="preserve">they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should move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assigned sticky note on MURAL one space forward on the grid.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4011930</wp:posOffset>
            </wp:positionH>
            <wp:positionV relativeFrom="paragraph">
              <wp:posOffset>308783</wp:posOffset>
            </wp:positionV>
            <wp:extent cx="4217035" cy="2633980"/>
            <wp:effectExtent b="0" l="0" r="0" t="0"/>
            <wp:wrapSquare wrapText="bothSides" distB="0" distT="0" distL="114300" distR="114300"/>
            <wp:docPr descr="Timeline, calendar&#10;&#10;Description automatically generated" id="257" name="image1.png"/>
            <a:graphic>
              <a:graphicData uri="http://schemas.openxmlformats.org/drawingml/2006/picture">
                <pic:pic>
                  <pic:nvPicPr>
                    <pic:cNvPr descr="Timeline, calendar&#10;&#10;Description automatically generated" id="0" name="image1.png"/>
                    <pic:cNvPicPr preferRelativeResize="0"/>
                  </pic:nvPicPr>
                  <pic:blipFill>
                    <a:blip r:embed="rId48"/>
                    <a:srcRect b="0" l="0" r="0" t="0"/>
                    <a:stretch>
                      <a:fillRect/>
                    </a:stretch>
                  </pic:blipFill>
                  <pic:spPr>
                    <a:xfrm>
                      <a:off x="0" y="0"/>
                      <a:ext cx="4217035" cy="2633980"/>
                    </a:xfrm>
                    <a:prstGeom prst="rect"/>
                    <a:ln/>
                  </pic:spPr>
                </pic:pic>
              </a:graphicData>
            </a:graphic>
          </wp:anchor>
        </w:drawing>
      </w:r>
    </w:p>
    <w:p w:rsidR="00000000" w:rsidDel="00000000" w:rsidP="00000000" w:rsidRDefault="00000000" w:rsidRPr="00000000" w14:paraId="000002BE">
      <w:pPr>
        <w:numPr>
          <w:ilvl w:val="0"/>
          <w:numId w:val="11"/>
        </w:numPr>
        <w:spacing w:line="360" w:lineRule="auto"/>
        <w:ind w:left="720" w:hanging="360"/>
        <w:rPr>
          <w:rFonts w:ascii="Tahoma" w:cs="Tahoma" w:eastAsia="Tahoma" w:hAnsi="Tahoma"/>
          <w:sz w:val="20"/>
          <w:szCs w:val="20"/>
          <w:u w:val="no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 statement is likely to be false for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identity, </w:t>
      </w:r>
      <w:r w:rsidDel="00000000" w:rsidR="00000000" w:rsidRPr="00000000">
        <w:rPr>
          <w:rFonts w:ascii="Tahoma" w:cs="Tahoma" w:eastAsia="Tahoma" w:hAnsi="Tahoma"/>
          <w:sz w:val="20"/>
          <w:szCs w:val="20"/>
          <w:rtl w:val="0"/>
        </w:rPr>
        <w:t xml:space="preserve">they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should move </w:t>
      </w:r>
      <w:r w:rsidDel="00000000" w:rsidR="00000000" w:rsidRPr="00000000">
        <w:rPr>
          <w:rFonts w:ascii="Tahoma" w:cs="Tahoma" w:eastAsia="Tahoma" w:hAnsi="Tahoma"/>
          <w:sz w:val="20"/>
          <w:szCs w:val="20"/>
          <w:rtl w:val="0"/>
        </w:rPr>
        <w:t xml:space="preserve">their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assigned sticky note on MURAL one space backward on the grid. </w:t>
      </w:r>
      <w:r w:rsidDel="00000000" w:rsidR="00000000" w:rsidRPr="00000000">
        <w:rPr>
          <w:rtl w:val="0"/>
        </w:rPr>
      </w:r>
    </w:p>
    <w:p w:rsidR="00000000" w:rsidDel="00000000" w:rsidP="00000000" w:rsidRDefault="00000000" w:rsidRPr="00000000" w14:paraId="000002BF">
      <w:pPr>
        <w:numPr>
          <w:ilvl w:val="0"/>
          <w:numId w:val="11"/>
        </w:numPr>
        <w:spacing w:line="360" w:lineRule="auto"/>
        <w:ind w:left="720" w:hanging="360"/>
        <w:rPr>
          <w:rFonts w:ascii="Tahoma" w:cs="Tahoma" w:eastAsia="Tahoma" w:hAnsi="Tahoma"/>
          <w:sz w:val="20"/>
          <w:szCs w:val="20"/>
          <w:u w:val="no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w:t>
      </w:r>
      <w:r w:rsidDel="00000000" w:rsidR="00000000" w:rsidRPr="00000000">
        <w:rPr>
          <w:rFonts w:ascii="Tahoma" w:cs="Tahoma" w:eastAsia="Tahoma" w:hAnsi="Tahoma"/>
          <w:sz w:val="20"/>
          <w:szCs w:val="20"/>
          <w:rtl w:val="0"/>
        </w:rPr>
        <w:t xml:space="preserve">they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unsure, keep the sticky note in the same place.</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622300</wp:posOffset>
                </wp:positionV>
                <wp:extent cx="3559810" cy="498475"/>
                <wp:effectExtent b="0" l="0" r="0" t="0"/>
                <wp:wrapNone/>
                <wp:docPr id="247" name=""/>
                <a:graphic>
                  <a:graphicData uri="http://schemas.microsoft.com/office/word/2010/wordprocessingGroup">
                    <wpg:wgp>
                      <wpg:cNvGrpSpPr/>
                      <wpg:grpSpPr>
                        <a:xfrm>
                          <a:off x="3566075" y="3530750"/>
                          <a:ext cx="3559810" cy="498475"/>
                          <a:chOff x="3566075" y="3530750"/>
                          <a:chExt cx="3559850" cy="498500"/>
                        </a:xfrm>
                      </wpg:grpSpPr>
                      <wpg:grpSp>
                        <wpg:cNvGrpSpPr/>
                        <wpg:grpSpPr>
                          <a:xfrm>
                            <a:off x="3566095" y="3530763"/>
                            <a:ext cx="3559810" cy="498475"/>
                            <a:chOff x="0" y="0"/>
                            <a:chExt cx="3559810" cy="498475"/>
                          </a:xfrm>
                        </wpg:grpSpPr>
                        <wps:wsp>
                          <wps:cNvSpPr/>
                          <wps:cNvPr id="12" name="Shape 12"/>
                          <wps:spPr>
                            <a:xfrm>
                              <a:off x="0" y="0"/>
                              <a:ext cx="3559800" cy="49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0"/>
                              <a:ext cx="3559810" cy="49847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360" w:right="0" w:firstLine="360"/>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 </w:t>
                                </w:r>
                                <w:r w:rsidDel="00000000" w:rsidR="00000000" w:rsidRPr="00000000">
                                  <w:rPr>
                                    <w:rFonts w:ascii="Tahoma" w:cs="Tahoma" w:eastAsia="Tahoma" w:hAnsi="Tahoma"/>
                                    <w:b w:val="0"/>
                                    <w:i w:val="0"/>
                                    <w:smallCaps w:val="0"/>
                                    <w:strike w:val="0"/>
                                    <w:color w:val="000000"/>
                                    <w:sz w:val="20"/>
                                    <w:vertAlign w:val="baseline"/>
                                  </w:rPr>
                                  <w:t xml:space="preserve">If you’re an active player, zoom out so that you can see the full whiteboard!</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Exclamation mark" id="28" name="Shape 28"/>
                            <pic:cNvPicPr preferRelativeResize="0"/>
                          </pic:nvPicPr>
                          <pic:blipFill rotWithShape="1">
                            <a:blip r:embed="rId49">
                              <a:alphaModFix/>
                            </a:blip>
                            <a:srcRect b="0" l="0" r="0" t="0"/>
                            <a:stretch/>
                          </pic:blipFill>
                          <pic:spPr>
                            <a:xfrm>
                              <a:off x="106326" y="138223"/>
                              <a:ext cx="209550" cy="2095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622300</wp:posOffset>
                </wp:positionV>
                <wp:extent cx="3559810" cy="498475"/>
                <wp:effectExtent b="0" l="0" r="0" t="0"/>
                <wp:wrapNone/>
                <wp:docPr id="247"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3559810" cy="498475"/>
                        </a:xfrm>
                        <a:prstGeom prst="rect"/>
                        <a:ln/>
                      </pic:spPr>
                    </pic:pic>
                  </a:graphicData>
                </a:graphic>
              </wp:anchor>
            </w:drawing>
          </mc:Fallback>
        </mc:AlternateContent>
      </w:r>
    </w:p>
    <w:p w:rsidR="00000000" w:rsidDel="00000000" w:rsidP="00000000" w:rsidRDefault="00000000" w:rsidRPr="00000000" w14:paraId="000002C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7429500</wp:posOffset>
                </wp:positionH>
                <wp:positionV relativeFrom="paragraph">
                  <wp:posOffset>660400</wp:posOffset>
                </wp:positionV>
                <wp:extent cx="923661" cy="831074"/>
                <wp:effectExtent b="0" l="0" r="0" t="0"/>
                <wp:wrapNone/>
                <wp:docPr id="229" name=""/>
                <a:graphic>
                  <a:graphicData uri="http://schemas.microsoft.com/office/word/2010/wordprocessingShape">
                    <wps:wsp>
                      <wps:cNvSpPr/>
                      <wps:cNvPr id="2" name="Shape 2"/>
                      <wps:spPr>
                        <a:xfrm>
                          <a:off x="4912745" y="3393038"/>
                          <a:ext cx="866511" cy="773924"/>
                        </a:xfrm>
                        <a:prstGeom prst="ellipse">
                          <a:avLst/>
                        </a:prstGeom>
                        <a:noFill/>
                        <a:ln cap="flat" cmpd="sng" w="57150">
                          <a:solidFill>
                            <a:srgbClr val="99336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7429500</wp:posOffset>
                </wp:positionH>
                <wp:positionV relativeFrom="paragraph">
                  <wp:posOffset>660400</wp:posOffset>
                </wp:positionV>
                <wp:extent cx="923661" cy="831074"/>
                <wp:effectExtent b="0" l="0" r="0" t="0"/>
                <wp:wrapNone/>
                <wp:docPr id="229" name="image4.png"/>
                <a:graphic>
                  <a:graphicData uri="http://schemas.openxmlformats.org/drawingml/2006/picture">
                    <pic:pic>
                      <pic:nvPicPr>
                        <pic:cNvPr id="0" name="image4.png"/>
                        <pic:cNvPicPr preferRelativeResize="0"/>
                      </pic:nvPicPr>
                      <pic:blipFill>
                        <a:blip r:embed="rId51"/>
                        <a:srcRect/>
                        <a:stretch>
                          <a:fillRect/>
                        </a:stretch>
                      </pic:blipFill>
                      <pic:spPr>
                        <a:xfrm>
                          <a:off x="0" y="0"/>
                          <a:ext cx="923661" cy="831074"/>
                        </a:xfrm>
                        <a:prstGeom prst="rect"/>
                        <a:ln/>
                      </pic:spPr>
                    </pic:pic>
                  </a:graphicData>
                </a:graphic>
              </wp:anchor>
            </w:drawing>
          </mc:Fallback>
        </mc:AlternateContent>
      </w:r>
    </w:p>
    <w:p w:rsidR="00000000" w:rsidDel="00000000" w:rsidP="00000000" w:rsidRDefault="00000000" w:rsidRPr="00000000" w14:paraId="000002C2">
      <w:pPr>
        <w:rPr>
          <w:rFonts w:ascii="Tahoma" w:cs="Tahoma" w:eastAsia="Tahoma" w:hAnsi="Tahoma"/>
          <w:b w:val="1"/>
          <w:color w:val="3a4888"/>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6400800</wp:posOffset>
                </wp:positionH>
                <wp:positionV relativeFrom="paragraph">
                  <wp:posOffset>25400</wp:posOffset>
                </wp:positionV>
                <wp:extent cx="1197610" cy="306070"/>
                <wp:effectExtent b="0" l="0" r="0" t="0"/>
                <wp:wrapNone/>
                <wp:docPr id="242" name=""/>
                <a:graphic>
                  <a:graphicData uri="http://schemas.microsoft.com/office/word/2010/wordprocessingShape">
                    <wps:wsp>
                      <wps:cNvSpPr/>
                      <wps:cNvPr id="21" name="Shape 21"/>
                      <wps:spPr>
                        <a:xfrm>
                          <a:off x="4761483" y="3641253"/>
                          <a:ext cx="1169035" cy="277495"/>
                        </a:xfrm>
                        <a:prstGeom prst="rect">
                          <a:avLst/>
                        </a:prstGeom>
                        <a:solidFill>
                          <a:schemeClr val="lt1"/>
                        </a:solidFill>
                        <a:ln cap="flat" cmpd="sng" w="28575">
                          <a:solidFill>
                            <a:srgbClr val="99336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vertAlign w:val="baseline"/>
                              </w:rPr>
                              <w:t xml:space="preserve">Zoom features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6400800</wp:posOffset>
                </wp:positionH>
                <wp:positionV relativeFrom="paragraph">
                  <wp:posOffset>25400</wp:posOffset>
                </wp:positionV>
                <wp:extent cx="1197610" cy="306070"/>
                <wp:effectExtent b="0" l="0" r="0" t="0"/>
                <wp:wrapNone/>
                <wp:docPr id="242" name="image23.png"/>
                <a:graphic>
                  <a:graphicData uri="http://schemas.openxmlformats.org/drawingml/2006/picture">
                    <pic:pic>
                      <pic:nvPicPr>
                        <pic:cNvPr id="0" name="image23.png"/>
                        <pic:cNvPicPr preferRelativeResize="0"/>
                      </pic:nvPicPr>
                      <pic:blipFill>
                        <a:blip r:embed="rId52"/>
                        <a:srcRect/>
                        <a:stretch>
                          <a:fillRect/>
                        </a:stretch>
                      </pic:blipFill>
                      <pic:spPr>
                        <a:xfrm>
                          <a:off x="0" y="0"/>
                          <a:ext cx="1197610" cy="306070"/>
                        </a:xfrm>
                        <a:prstGeom prst="rect"/>
                        <a:ln/>
                      </pic:spPr>
                    </pic:pic>
                  </a:graphicData>
                </a:graphic>
              </wp:anchor>
            </w:drawing>
          </mc:Fallback>
        </mc:AlternateContent>
      </w:r>
    </w:p>
    <w:p w:rsidR="00000000" w:rsidDel="00000000" w:rsidP="00000000" w:rsidRDefault="00000000" w:rsidRPr="00000000" w14:paraId="000002C3">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2C4">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rFonts w:ascii="Open Sans" w:cs="Open Sans" w:eastAsia="Open Sans" w:hAnsi="Open Sans"/>
          <w:sz w:val="11"/>
          <w:szCs w:val="11"/>
        </w:rPr>
      </w:pPr>
      <w:r w:rsidDel="00000000" w:rsidR="00000000" w:rsidRPr="00000000">
        <w:rPr>
          <w:rtl w:val="0"/>
        </w:rPr>
      </w:r>
    </w:p>
    <w:tbl>
      <w:tblPr>
        <w:tblStyle w:val="Table15"/>
        <w:tblW w:w="1295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6475"/>
        <w:gridCol w:w="6475"/>
        <w:tblGridChange w:id="0">
          <w:tblGrid>
            <w:gridCol w:w="6475"/>
            <w:gridCol w:w="64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C9">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2CA">
            <w:pPr>
              <w:jc w:val="center"/>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Active Participants</w:t>
            </w:r>
          </w:p>
          <w:p w:rsidR="00000000" w:rsidDel="00000000" w:rsidP="00000000" w:rsidRDefault="00000000" w:rsidRPr="00000000" w14:paraId="000002CB">
            <w:pPr>
              <w:jc w:val="center"/>
              <w:rPr>
                <w:rFonts w:ascii="Tahoma" w:cs="Tahoma" w:eastAsia="Tahoma" w:hAnsi="Tahoma"/>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CC">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2CD">
            <w:pPr>
              <w:jc w:val="center"/>
              <w:rPr>
                <w:rFonts w:ascii="Tahoma" w:cs="Tahoma" w:eastAsia="Tahoma" w:hAnsi="Tahoma"/>
                <w:b w:val="1"/>
                <w:sz w:val="22"/>
                <w:szCs w:val="22"/>
              </w:rPr>
            </w:pPr>
            <w:r w:rsidDel="00000000" w:rsidR="00000000" w:rsidRPr="00000000">
              <w:rPr>
                <w:rFonts w:ascii="Tahoma" w:cs="Tahoma" w:eastAsia="Tahoma" w:hAnsi="Tahoma"/>
                <w:b w:val="1"/>
                <w:color w:val="63763e"/>
                <w:sz w:val="22"/>
                <w:szCs w:val="22"/>
                <w:rtl w:val="0"/>
              </w:rPr>
              <w:t xml:space="preserve">Observers</w:t>
            </w:r>
            <w:r w:rsidDel="00000000" w:rsidR="00000000" w:rsidRPr="00000000">
              <w:rPr>
                <w:rtl w:val="0"/>
              </w:rPr>
            </w:r>
          </w:p>
        </w:tc>
      </w:tr>
      <w:tr>
        <w:trPr>
          <w:cantSplit w:val="0"/>
          <w:trHeight w:val="267" w:hRule="atLeast"/>
          <w:tblHeader w:val="0"/>
        </w:trPr>
        <w:tc>
          <w:tcPr>
            <w:tcBorders>
              <w:top w:color="ffffff" w:space="0" w:sz="4" w:val="single"/>
              <w:left w:color="000000" w:space="0" w:sz="0" w:val="nil"/>
              <w:bottom w:color="000000" w:space="0" w:sz="0" w:val="nil"/>
              <w:right w:color="ffffff" w:space="0" w:sz="4" w:val="single"/>
            </w:tcBorders>
            <w:shd w:fill="f2f2f2" w:val="clear"/>
          </w:tcPr>
          <w:p w:rsidR="00000000" w:rsidDel="00000000" w:rsidP="00000000" w:rsidRDefault="00000000" w:rsidRPr="00000000" w14:paraId="000002CE">
            <w:pPr>
              <w:spacing w:line="259" w:lineRule="auto"/>
              <w:ind w:left="360"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CF">
            <w:pPr>
              <w:spacing w:line="259" w:lineRule="auto"/>
              <w:ind w:left="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Facilitators associate an identity with the name of a particopant </w:t>
            </w:r>
          </w:p>
          <w:p w:rsidR="00000000" w:rsidDel="00000000" w:rsidP="00000000" w:rsidRDefault="00000000" w:rsidRPr="00000000" w14:paraId="000002D0">
            <w:pPr>
              <w:spacing w:line="259" w:lineRule="auto"/>
              <w:ind w:left="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D1">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(A boy of 18, just married)</w:t>
            </w:r>
          </w:p>
          <w:p w:rsidR="00000000" w:rsidDel="00000000" w:rsidP="00000000" w:rsidRDefault="00000000" w:rsidRPr="00000000" w14:paraId="000002D2">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(The first son of a shop-owner in a large city, aged 17)</w:t>
            </w:r>
          </w:p>
          <w:p w:rsidR="00000000" w:rsidDel="00000000" w:rsidP="00000000" w:rsidRDefault="00000000" w:rsidRPr="00000000" w14:paraId="000002D3">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(A male religious leader from a rural village)</w:t>
            </w:r>
          </w:p>
          <w:p w:rsidR="00000000" w:rsidDel="00000000" w:rsidP="00000000" w:rsidRDefault="00000000" w:rsidRPr="00000000" w14:paraId="000002D4">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(The youngest daughter of 7 children in a religiously conservative family, aged 9)</w:t>
            </w:r>
          </w:p>
          <w:p w:rsidR="00000000" w:rsidDel="00000000" w:rsidP="00000000" w:rsidRDefault="00000000" w:rsidRPr="00000000" w14:paraId="000002D5">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(Single mother of 2, with no schooling, aged 22)</w:t>
            </w:r>
          </w:p>
          <w:p w:rsidR="00000000" w:rsidDel="00000000" w:rsidP="00000000" w:rsidRDefault="00000000" w:rsidRPr="00000000" w14:paraId="000002D6">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(Urban young female who is blind)</w:t>
            </w:r>
          </w:p>
          <w:p w:rsidR="00000000" w:rsidDel="00000000" w:rsidP="00000000" w:rsidRDefault="00000000" w:rsidRPr="00000000" w14:paraId="000002D7">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(Female foreign head of a local NGO)</w:t>
            </w:r>
          </w:p>
          <w:p w:rsidR="00000000" w:rsidDel="00000000" w:rsidP="00000000" w:rsidRDefault="00000000" w:rsidRPr="00000000" w14:paraId="000002D8">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(9 year old boy orphaned by HIV/AIDs)</w:t>
            </w:r>
          </w:p>
          <w:p w:rsidR="00000000" w:rsidDel="00000000" w:rsidP="00000000" w:rsidRDefault="00000000" w:rsidRPr="00000000" w14:paraId="000002D9">
            <w:pPr>
              <w:numPr>
                <w:ilvl w:val="0"/>
                <w:numId w:val="17"/>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(Transgender woman who belongs to a racial minority, aged 40)</w:t>
            </w:r>
          </w:p>
          <w:p w:rsidR="00000000" w:rsidDel="00000000" w:rsidP="00000000" w:rsidRDefault="00000000" w:rsidRPr="00000000" w14:paraId="000002DA">
            <w:pPr>
              <w:numPr>
                <w:ilvl w:val="0"/>
                <w:numId w:val="17"/>
              </w:numPr>
              <w:spacing w:after="160"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(A girl of 15, just married)</w:t>
            </w:r>
          </w:p>
        </w:tc>
        <w:tc>
          <w:tcPr>
            <w:tcBorders>
              <w:top w:color="ffffff" w:space="0" w:sz="4" w:val="single"/>
              <w:left w:color="ffffff" w:space="0" w:sz="4" w:val="single"/>
              <w:bottom w:color="000000" w:space="0" w:sz="0" w:val="nil"/>
              <w:right w:color="000000" w:space="0" w:sz="0" w:val="nil"/>
            </w:tcBorders>
            <w:shd w:fill="f2f2f2" w:val="clear"/>
          </w:tcPr>
          <w:p w:rsidR="00000000" w:rsidDel="00000000" w:rsidP="00000000" w:rsidRDefault="00000000" w:rsidRPr="00000000" w14:paraId="000002DB">
            <w:pPr>
              <w:rPr>
                <w:rFonts w:ascii="Tahoma" w:cs="Tahoma" w:eastAsia="Tahoma" w:hAnsi="Tahoma"/>
                <w:sz w:val="10"/>
                <w:szCs w:val="10"/>
              </w:rPr>
            </w:pPr>
            <w:r w:rsidDel="00000000" w:rsidR="00000000" w:rsidRPr="00000000">
              <w:rPr>
                <w:rFonts w:ascii="Tahoma" w:cs="Tahoma" w:eastAsia="Tahoma" w:hAnsi="Tahoma"/>
                <w:sz w:val="10"/>
                <w:szCs w:val="10"/>
                <w:rtl w:val="0"/>
              </w:rPr>
              <w:t xml:space="preserve"> </w:t>
            </w:r>
          </w:p>
          <w:p w:rsidR="00000000" w:rsidDel="00000000" w:rsidP="00000000" w:rsidRDefault="00000000" w:rsidRPr="00000000" w14:paraId="000002DC">
            <w:pPr>
              <w:spacing w:after="160" w:line="259" w:lineRule="auto"/>
              <w:ind w:left="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Facilitators lists here names of participants who will observe the activity</w:t>
            </w:r>
          </w:p>
          <w:p w:rsidR="00000000" w:rsidDel="00000000" w:rsidP="00000000" w:rsidRDefault="00000000" w:rsidRPr="00000000" w14:paraId="000002DD">
            <w:pPr>
              <w:numPr>
                <w:ilvl w:val="0"/>
                <w:numId w:val="12"/>
              </w:numPr>
              <w:spacing w:after="0" w:afterAutospacing="0" w:line="259" w:lineRule="auto"/>
              <w:ind w:left="720" w:hanging="360"/>
              <w:rPr>
                <w:rFonts w:ascii="Tahoma" w:cs="Tahoma" w:eastAsia="Tahoma" w:hAnsi="Tahoma"/>
                <w:i w:val="1"/>
                <w:sz w:val="20"/>
                <w:szCs w:val="20"/>
                <w:u w:val="none"/>
              </w:rPr>
            </w:pPr>
            <w:r w:rsidDel="00000000" w:rsidR="00000000" w:rsidRPr="00000000">
              <w:rPr>
                <w:rFonts w:ascii="Tahoma" w:cs="Tahoma" w:eastAsia="Tahoma" w:hAnsi="Tahoma"/>
                <w:i w:val="1"/>
                <w:sz w:val="20"/>
                <w:szCs w:val="20"/>
                <w:rtl w:val="0"/>
              </w:rPr>
              <w:t xml:space="preserve">XX</w:t>
            </w:r>
          </w:p>
          <w:p w:rsidR="00000000" w:rsidDel="00000000" w:rsidP="00000000" w:rsidRDefault="00000000" w:rsidRPr="00000000" w14:paraId="000002DE">
            <w:pPr>
              <w:numPr>
                <w:ilvl w:val="0"/>
                <w:numId w:val="12"/>
              </w:numPr>
              <w:spacing w:after="0" w:afterAutospacing="0" w:line="259" w:lineRule="auto"/>
              <w:ind w:left="720" w:hanging="360"/>
              <w:rPr>
                <w:rFonts w:ascii="Tahoma" w:cs="Tahoma" w:eastAsia="Tahoma" w:hAnsi="Tahoma"/>
                <w:i w:val="1"/>
                <w:sz w:val="20"/>
                <w:szCs w:val="20"/>
                <w:u w:val="none"/>
              </w:rPr>
            </w:pPr>
            <w:r w:rsidDel="00000000" w:rsidR="00000000" w:rsidRPr="00000000">
              <w:rPr>
                <w:rFonts w:ascii="Tahoma" w:cs="Tahoma" w:eastAsia="Tahoma" w:hAnsi="Tahoma"/>
                <w:i w:val="1"/>
                <w:sz w:val="20"/>
                <w:szCs w:val="20"/>
                <w:rtl w:val="0"/>
              </w:rPr>
              <w:t xml:space="preserve">XX</w:t>
            </w:r>
          </w:p>
          <w:p w:rsidR="00000000" w:rsidDel="00000000" w:rsidP="00000000" w:rsidRDefault="00000000" w:rsidRPr="00000000" w14:paraId="000002DF">
            <w:pPr>
              <w:numPr>
                <w:ilvl w:val="0"/>
                <w:numId w:val="12"/>
              </w:numPr>
              <w:spacing w:after="160" w:line="259" w:lineRule="auto"/>
              <w:ind w:left="720" w:hanging="360"/>
              <w:rPr>
                <w:rFonts w:ascii="Tahoma" w:cs="Tahoma" w:eastAsia="Tahoma" w:hAnsi="Tahoma"/>
                <w:i w:val="1"/>
                <w:sz w:val="20"/>
                <w:szCs w:val="20"/>
                <w:u w:val="none"/>
              </w:rPr>
            </w:pPr>
            <w:r w:rsidDel="00000000" w:rsidR="00000000" w:rsidRPr="00000000">
              <w:rPr>
                <w:rFonts w:ascii="Tahoma" w:cs="Tahoma" w:eastAsia="Tahoma" w:hAnsi="Tahoma"/>
                <w:i w:val="1"/>
                <w:sz w:val="20"/>
                <w:szCs w:val="20"/>
                <w:rtl w:val="0"/>
              </w:rPr>
              <w:t xml:space="preserve">XX</w:t>
            </w:r>
          </w:p>
        </w:tc>
      </w:tr>
    </w:tbl>
    <w:p w:rsidR="00000000" w:rsidDel="00000000" w:rsidP="00000000" w:rsidRDefault="00000000" w:rsidRPr="00000000" w14:paraId="000002E0">
      <w:pPr>
        <w:pStyle w:val="Heading3"/>
        <w:rPr>
          <w:sz w:val="20"/>
          <w:szCs w:val="20"/>
        </w:rPr>
      </w:pPr>
      <w:r w:rsidDel="00000000" w:rsidR="00000000" w:rsidRPr="00000000">
        <w:rPr>
          <w:rtl w:val="0"/>
        </w:rPr>
      </w:r>
    </w:p>
    <w:p w:rsidR="00000000" w:rsidDel="00000000" w:rsidP="00000000" w:rsidRDefault="00000000" w:rsidRPr="00000000" w14:paraId="000002E1">
      <w:pPr>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E2">
      <w:pPr>
        <w:rPr>
          <w:rFonts w:ascii="Proxima Nova" w:cs="Proxima Nova" w:eastAsia="Proxima Nova" w:hAnsi="Proxima Nova"/>
          <w:sz w:val="20"/>
          <w:szCs w:val="20"/>
        </w:rPr>
      </w:pPr>
      <w:r w:rsidDel="00000000" w:rsidR="00000000" w:rsidRPr="00000000">
        <w:rPr>
          <w:rtl w:val="0"/>
        </w:rPr>
      </w:r>
    </w:p>
    <w:tbl>
      <w:tblPr>
        <w:tblStyle w:val="Table16"/>
        <w:tblW w:w="12950.0" w:type="dxa"/>
        <w:jc w:val="left"/>
        <w:tblLayout w:type="fixed"/>
        <w:tblLook w:val="0400"/>
      </w:tblPr>
      <w:tblGrid>
        <w:gridCol w:w="567"/>
        <w:gridCol w:w="12383"/>
        <w:tblGridChange w:id="0">
          <w:tblGrid>
            <w:gridCol w:w="567"/>
            <w:gridCol w:w="12383"/>
          </w:tblGrid>
        </w:tblGridChange>
      </w:tblGrid>
      <w:tr>
        <w:trPr>
          <w:cantSplit w:val="0"/>
          <w:trHeight w:val="419" w:hRule="atLeast"/>
          <w:tblHeader w:val="0"/>
        </w:trPr>
        <w:tc>
          <w:tcPr>
            <w:shd w:fill="491a36" w:val="clear"/>
          </w:tcPr>
          <w:p w:rsidR="00000000" w:rsidDel="00000000" w:rsidP="00000000" w:rsidRDefault="00000000" w:rsidRPr="00000000" w14:paraId="000002E3">
            <w:pPr>
              <w:jc w:val="right"/>
              <w:rPr>
                <w:rFonts w:ascii="Tahoma" w:cs="Tahoma" w:eastAsia="Tahoma" w:hAnsi="Tahoma"/>
                <w:b w:val="1"/>
                <w:color w:val="ffffff"/>
                <w:sz w:val="20"/>
                <w:szCs w:val="20"/>
              </w:rPr>
            </w:pPr>
            <w:r w:rsidDel="00000000" w:rsidR="00000000" w:rsidRPr="00000000">
              <w:rPr>
                <w:rtl w:val="0"/>
              </w:rPr>
            </w:r>
          </w:p>
        </w:tc>
        <w:tc>
          <w:tcPr>
            <w:shd w:fill="491a36" w:val="clear"/>
          </w:tcPr>
          <w:p w:rsidR="00000000" w:rsidDel="00000000" w:rsidP="00000000" w:rsidRDefault="00000000" w:rsidRPr="00000000" w14:paraId="000002E4">
            <w:pPr>
              <w:pStyle w:val="Heading3"/>
              <w:rPr>
                <w:sz w:val="11"/>
                <w:szCs w:val="11"/>
              </w:rPr>
            </w:pPr>
            <w:bookmarkStart w:colFirst="0" w:colLast="0" w:name="_heading=h.mvjcyhnoqa0x" w:id="42"/>
            <w:bookmarkEnd w:id="42"/>
            <w:r w:rsidDel="00000000" w:rsidR="00000000" w:rsidRPr="00000000">
              <w:rPr>
                <w:rtl w:val="0"/>
              </w:rPr>
            </w:r>
          </w:p>
          <w:p w:rsidR="00000000" w:rsidDel="00000000" w:rsidP="00000000" w:rsidRDefault="00000000" w:rsidRPr="00000000" w14:paraId="000002E5">
            <w:pPr>
              <w:pStyle w:val="Heading3"/>
              <w:rPr>
                <w:color w:val="ffffff"/>
              </w:rPr>
            </w:pPr>
            <w:bookmarkStart w:colFirst="0" w:colLast="0" w:name="_heading=h.vx1227" w:id="43"/>
            <w:bookmarkEnd w:id="43"/>
            <w:r w:rsidDel="00000000" w:rsidR="00000000" w:rsidRPr="00000000">
              <w:rPr>
                <w:color w:val="ffffff"/>
                <w:rtl w:val="0"/>
              </w:rPr>
              <w:t xml:space="preserve">Power Walk Statements</w:t>
            </w:r>
          </w:p>
          <w:p w:rsidR="00000000" w:rsidDel="00000000" w:rsidP="00000000" w:rsidRDefault="00000000" w:rsidRPr="00000000" w14:paraId="000002E6">
            <w:pPr>
              <w:rPr>
                <w:rFonts w:ascii="Tahoma" w:cs="Tahoma" w:eastAsia="Tahoma" w:hAnsi="Tahoma"/>
                <w:color w:val="ffffff"/>
                <w:sz w:val="20"/>
                <w:szCs w:val="20"/>
              </w:rPr>
            </w:pPr>
            <w:r w:rsidDel="00000000" w:rsidR="00000000" w:rsidRPr="00000000">
              <w:rPr>
                <w:rtl w:val="0"/>
              </w:rPr>
            </w:r>
          </w:p>
        </w:tc>
      </w:tr>
      <w:tr>
        <w:trPr>
          <w:cantSplit w:val="0"/>
          <w:trHeight w:val="419" w:hRule="atLeast"/>
          <w:tblHeader w:val="0"/>
        </w:trPr>
        <w:tc>
          <w:tcPr>
            <w:shd w:fill="491a36" w:val="clear"/>
          </w:tcPr>
          <w:p w:rsidR="00000000" w:rsidDel="00000000" w:rsidP="00000000" w:rsidRDefault="00000000" w:rsidRPr="00000000" w14:paraId="000002E7">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E8">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2f2f2" w:val="clear"/>
          </w:tcPr>
          <w:p w:rsidR="00000000" w:rsidDel="00000000" w:rsidP="00000000" w:rsidRDefault="00000000" w:rsidRPr="00000000" w14:paraId="000002E9">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A">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will choose who and when I marry”</w:t>
            </w:r>
          </w:p>
        </w:tc>
      </w:tr>
      <w:tr>
        <w:trPr>
          <w:cantSplit w:val="0"/>
          <w:trHeight w:val="405" w:hRule="atLeast"/>
          <w:tblHeader w:val="0"/>
        </w:trPr>
        <w:tc>
          <w:tcPr>
            <w:shd w:fill="491a36" w:val="clear"/>
          </w:tcPr>
          <w:p w:rsidR="00000000" w:rsidDel="00000000" w:rsidP="00000000" w:rsidRDefault="00000000" w:rsidRPr="00000000" w14:paraId="000002EB">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EC">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2f2f2" w:val="clear"/>
          </w:tcPr>
          <w:p w:rsidR="00000000" w:rsidDel="00000000" w:rsidP="00000000" w:rsidRDefault="00000000" w:rsidRPr="00000000" w14:paraId="000002ED">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E">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likely to receive equal attention and time from my teachers in school”</w:t>
            </w:r>
          </w:p>
        </w:tc>
      </w:tr>
      <w:tr>
        <w:trPr>
          <w:cantSplit w:val="0"/>
          <w:trHeight w:val="404" w:hRule="atLeast"/>
          <w:tblHeader w:val="0"/>
        </w:trPr>
        <w:tc>
          <w:tcPr>
            <w:shd w:fill="491a36" w:val="clear"/>
          </w:tcPr>
          <w:p w:rsidR="00000000" w:rsidDel="00000000" w:rsidP="00000000" w:rsidRDefault="00000000" w:rsidRPr="00000000" w14:paraId="000002EF">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F0">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f2f2f2" w:val="clear"/>
          </w:tcPr>
          <w:p w:rsidR="00000000" w:rsidDel="00000000" w:rsidP="00000000" w:rsidRDefault="00000000" w:rsidRPr="00000000" w14:paraId="000002F1">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2">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can walk safely on my own at night” </w:t>
            </w:r>
          </w:p>
        </w:tc>
      </w:tr>
      <w:tr>
        <w:trPr>
          <w:cantSplit w:val="0"/>
          <w:trHeight w:val="405" w:hRule="atLeast"/>
          <w:tblHeader w:val="0"/>
        </w:trPr>
        <w:tc>
          <w:tcPr>
            <w:shd w:fill="491a36" w:val="clear"/>
          </w:tcPr>
          <w:p w:rsidR="00000000" w:rsidDel="00000000" w:rsidP="00000000" w:rsidRDefault="00000000" w:rsidRPr="00000000" w14:paraId="000002F3">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F4">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f2f2f2" w:val="clear"/>
          </w:tcPr>
          <w:p w:rsidR="00000000" w:rsidDel="00000000" w:rsidP="00000000" w:rsidRDefault="00000000" w:rsidRPr="00000000" w14:paraId="000002F5">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6">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can access primary health services if/when I need them”</w:t>
            </w:r>
          </w:p>
        </w:tc>
      </w:tr>
      <w:tr>
        <w:trPr>
          <w:cantSplit w:val="0"/>
          <w:trHeight w:val="279" w:hRule="atLeast"/>
          <w:tblHeader w:val="0"/>
        </w:trPr>
        <w:tc>
          <w:tcPr>
            <w:shd w:fill="491a36" w:val="clear"/>
          </w:tcPr>
          <w:p w:rsidR="00000000" w:rsidDel="00000000" w:rsidP="00000000" w:rsidRDefault="00000000" w:rsidRPr="00000000" w14:paraId="000002F7">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F8">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f2f2f2" w:val="clear"/>
          </w:tcPr>
          <w:p w:rsidR="00000000" w:rsidDel="00000000" w:rsidP="00000000" w:rsidRDefault="00000000" w:rsidRPr="00000000" w14:paraId="000002F9">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FA">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do not need permission to go to the doctor/health clinic.”</w:t>
            </w:r>
          </w:p>
        </w:tc>
      </w:tr>
      <w:tr>
        <w:trPr>
          <w:cantSplit w:val="0"/>
          <w:trHeight w:val="377" w:hRule="atLeast"/>
          <w:tblHeader w:val="0"/>
        </w:trPr>
        <w:tc>
          <w:tcPr>
            <w:shd w:fill="491a36" w:val="clear"/>
          </w:tcPr>
          <w:p w:rsidR="00000000" w:rsidDel="00000000" w:rsidP="00000000" w:rsidRDefault="00000000" w:rsidRPr="00000000" w14:paraId="000002FB">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FC">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w:t>
            </w:r>
          </w:p>
        </w:tc>
        <w:tc>
          <w:tcPr>
            <w:shd w:fill="f2f2f2" w:val="clear"/>
          </w:tcPr>
          <w:p w:rsidR="00000000" w:rsidDel="00000000" w:rsidP="00000000" w:rsidRDefault="00000000" w:rsidRPr="00000000" w14:paraId="000002FD">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E">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“My family prioritizes my education” </w:t>
            </w:r>
          </w:p>
        </w:tc>
      </w:tr>
      <w:tr>
        <w:trPr>
          <w:cantSplit w:val="0"/>
          <w:trHeight w:val="279" w:hRule="atLeast"/>
          <w:tblHeader w:val="0"/>
        </w:trPr>
        <w:tc>
          <w:tcPr>
            <w:shd w:fill="491a36" w:val="clear"/>
          </w:tcPr>
          <w:p w:rsidR="00000000" w:rsidDel="00000000" w:rsidP="00000000" w:rsidRDefault="00000000" w:rsidRPr="00000000" w14:paraId="000002FF">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0">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7</w:t>
            </w:r>
          </w:p>
        </w:tc>
        <w:tc>
          <w:tcPr>
            <w:shd w:fill="f2f2f2" w:val="clear"/>
          </w:tcPr>
          <w:p w:rsidR="00000000" w:rsidDel="00000000" w:rsidP="00000000" w:rsidRDefault="00000000" w:rsidRPr="00000000" w14:paraId="00000301">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2">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encouraged to speak my opinion”</w:t>
            </w:r>
          </w:p>
        </w:tc>
      </w:tr>
      <w:tr>
        <w:trPr>
          <w:cantSplit w:val="0"/>
          <w:trHeight w:val="335" w:hRule="atLeast"/>
          <w:tblHeader w:val="0"/>
        </w:trPr>
        <w:tc>
          <w:tcPr>
            <w:shd w:fill="491a36" w:val="clear"/>
          </w:tcPr>
          <w:p w:rsidR="00000000" w:rsidDel="00000000" w:rsidP="00000000" w:rsidRDefault="00000000" w:rsidRPr="00000000" w14:paraId="00000303">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4">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w:t>
            </w:r>
          </w:p>
        </w:tc>
        <w:tc>
          <w:tcPr>
            <w:shd w:fill="f2f2f2" w:val="clear"/>
          </w:tcPr>
          <w:p w:rsidR="00000000" w:rsidDel="00000000" w:rsidP="00000000" w:rsidRDefault="00000000" w:rsidRPr="00000000" w14:paraId="00000305">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6">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expect to participate in community decision-making when I am older”</w:t>
            </w:r>
          </w:p>
        </w:tc>
      </w:tr>
      <w:tr>
        <w:trPr>
          <w:cantSplit w:val="0"/>
          <w:trHeight w:val="335" w:hRule="atLeast"/>
          <w:tblHeader w:val="0"/>
        </w:trPr>
        <w:tc>
          <w:tcPr>
            <w:shd w:fill="491a36" w:val="clear"/>
          </w:tcPr>
          <w:p w:rsidR="00000000" w:rsidDel="00000000" w:rsidP="00000000" w:rsidRDefault="00000000" w:rsidRPr="00000000" w14:paraId="00000307">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8">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9</w:t>
            </w:r>
          </w:p>
        </w:tc>
        <w:tc>
          <w:tcPr>
            <w:shd w:fill="f2f2f2" w:val="clear"/>
          </w:tcPr>
          <w:p w:rsidR="00000000" w:rsidDel="00000000" w:rsidP="00000000" w:rsidRDefault="00000000" w:rsidRPr="00000000" w14:paraId="00000309">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A">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resources are low my health and well-being is my family’s priority”</w:t>
            </w:r>
          </w:p>
        </w:tc>
      </w:tr>
      <w:tr>
        <w:trPr>
          <w:cantSplit w:val="0"/>
          <w:trHeight w:val="307" w:hRule="atLeast"/>
          <w:tblHeader w:val="0"/>
        </w:trPr>
        <w:tc>
          <w:tcPr>
            <w:shd w:fill="491a36" w:val="clear"/>
          </w:tcPr>
          <w:p w:rsidR="00000000" w:rsidDel="00000000" w:rsidP="00000000" w:rsidRDefault="00000000" w:rsidRPr="00000000" w14:paraId="0000030B">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C">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w:t>
            </w:r>
          </w:p>
        </w:tc>
        <w:tc>
          <w:tcPr>
            <w:shd w:fill="f2f2f2" w:val="clear"/>
          </w:tcPr>
          <w:p w:rsidR="00000000" w:rsidDel="00000000" w:rsidP="00000000" w:rsidRDefault="00000000" w:rsidRPr="00000000" w14:paraId="0000030D">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E">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“It is expected that I will attend and complete school”</w:t>
            </w:r>
          </w:p>
        </w:tc>
      </w:tr>
      <w:tr>
        <w:trPr>
          <w:cantSplit w:val="0"/>
          <w:trHeight w:val="279" w:hRule="atLeast"/>
          <w:tblHeader w:val="0"/>
        </w:trPr>
        <w:tc>
          <w:tcPr>
            <w:shd w:fill="491a36" w:val="clear"/>
          </w:tcPr>
          <w:p w:rsidR="00000000" w:rsidDel="00000000" w:rsidP="00000000" w:rsidRDefault="00000000" w:rsidRPr="00000000" w14:paraId="0000030F">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0">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w:t>
            </w:r>
          </w:p>
        </w:tc>
        <w:tc>
          <w:tcPr>
            <w:shd w:fill="f2f2f2" w:val="clear"/>
          </w:tcPr>
          <w:p w:rsidR="00000000" w:rsidDel="00000000" w:rsidP="00000000" w:rsidRDefault="00000000" w:rsidRPr="00000000" w14:paraId="00000311">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2">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can afford the basic necessities in life/provide for my family”</w:t>
            </w:r>
          </w:p>
        </w:tc>
      </w:tr>
      <w:tr>
        <w:trPr>
          <w:cantSplit w:val="0"/>
          <w:trHeight w:val="251" w:hRule="atLeast"/>
          <w:tblHeader w:val="0"/>
        </w:trPr>
        <w:tc>
          <w:tcPr>
            <w:shd w:fill="491a36" w:val="clear"/>
          </w:tcPr>
          <w:p w:rsidR="00000000" w:rsidDel="00000000" w:rsidP="00000000" w:rsidRDefault="00000000" w:rsidRPr="00000000" w14:paraId="00000313">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4">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12</w:t>
            </w:r>
          </w:p>
        </w:tc>
        <w:tc>
          <w:tcPr>
            <w:shd w:fill="f2f2f2" w:val="clear"/>
          </w:tcPr>
          <w:p w:rsidR="00000000" w:rsidDel="00000000" w:rsidP="00000000" w:rsidRDefault="00000000" w:rsidRPr="00000000" w14:paraId="00000315">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6">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do not want children – I am able to access contraception easily and with no stigma”</w:t>
            </w:r>
          </w:p>
        </w:tc>
      </w:tr>
      <w:tr>
        <w:trPr>
          <w:cantSplit w:val="0"/>
          <w:trHeight w:val="489" w:hRule="atLeast"/>
          <w:tblHeader w:val="0"/>
        </w:trPr>
        <w:tc>
          <w:tcPr>
            <w:shd w:fill="491a36" w:val="clear"/>
          </w:tcPr>
          <w:p w:rsidR="00000000" w:rsidDel="00000000" w:rsidP="00000000" w:rsidRDefault="00000000" w:rsidRPr="00000000" w14:paraId="00000317">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8">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13</w:t>
            </w:r>
          </w:p>
        </w:tc>
        <w:tc>
          <w:tcPr>
            <w:shd w:fill="f2f2f2" w:val="clear"/>
          </w:tcPr>
          <w:p w:rsidR="00000000" w:rsidDel="00000000" w:rsidP="00000000" w:rsidRDefault="00000000" w:rsidRPr="00000000" w14:paraId="00000319">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A">
            <w:pPr>
              <w:ind w:left="152"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do not want children – I share household decision making power with my partner and we are in agreement about using contraception to prevent pregnancy” </w:t>
            </w:r>
          </w:p>
        </w:tc>
      </w:tr>
      <w:tr>
        <w:trPr>
          <w:cantSplit w:val="0"/>
          <w:trHeight w:val="307" w:hRule="atLeast"/>
          <w:tblHeader w:val="0"/>
        </w:trPr>
        <w:tc>
          <w:tcPr>
            <w:shd w:fill="491a36" w:val="clear"/>
          </w:tcPr>
          <w:p w:rsidR="00000000" w:rsidDel="00000000" w:rsidP="00000000" w:rsidRDefault="00000000" w:rsidRPr="00000000" w14:paraId="0000031B">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C">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14</w:t>
            </w:r>
          </w:p>
        </w:tc>
        <w:tc>
          <w:tcPr>
            <w:shd w:fill="f2f2f2" w:val="clear"/>
          </w:tcPr>
          <w:p w:rsidR="00000000" w:rsidDel="00000000" w:rsidP="00000000" w:rsidRDefault="00000000" w:rsidRPr="00000000" w14:paraId="0000031D">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E">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not afraid that people in my life might physically hurt me”</w:t>
            </w:r>
          </w:p>
        </w:tc>
      </w:tr>
      <w:tr>
        <w:trPr>
          <w:cantSplit w:val="0"/>
          <w:trHeight w:val="643" w:hRule="atLeast"/>
          <w:tblHeader w:val="0"/>
        </w:trPr>
        <w:tc>
          <w:tcPr>
            <w:shd w:fill="491a36" w:val="clear"/>
          </w:tcPr>
          <w:p w:rsidR="00000000" w:rsidDel="00000000" w:rsidP="00000000" w:rsidRDefault="00000000" w:rsidRPr="00000000" w14:paraId="0000031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20">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15</w:t>
            </w:r>
          </w:p>
        </w:tc>
        <w:tc>
          <w:tcPr>
            <w:shd w:fill="f2f2f2" w:val="clear"/>
          </w:tcPr>
          <w:p w:rsidR="00000000" w:rsidDel="00000000" w:rsidP="00000000" w:rsidRDefault="00000000" w:rsidRPr="00000000" w14:paraId="00000321">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2">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have never felt degraded, controlled, humiliated or intimidated by someone’s words or actions towards me” </w:t>
            </w:r>
          </w:p>
        </w:tc>
      </w:tr>
    </w:tbl>
    <w:p w:rsidR="00000000" w:rsidDel="00000000" w:rsidP="00000000" w:rsidRDefault="00000000" w:rsidRPr="00000000" w14:paraId="00000323">
      <w:pPr>
        <w:pStyle w:val="Heading2"/>
        <w:rPr/>
      </w:pPr>
      <w:bookmarkStart w:colFirst="0" w:colLast="0" w:name="_heading=h.xng2onewqns3" w:id="44"/>
      <w:bookmarkEnd w:id="44"/>
      <w:r w:rsidDel="00000000" w:rsidR="00000000" w:rsidRPr="00000000">
        <w:rPr>
          <w:rtl w:val="0"/>
        </w:rPr>
      </w:r>
    </w:p>
    <w:sectPr>
      <w:headerReference r:id="rId53" w:type="default"/>
      <w:headerReference r:id="rId54" w:type="first"/>
      <w:footerReference r:id="rId55" w:type="default"/>
      <w:footerReference r:id="rId56" w:type="even"/>
      <w:pgSz w:h="12240" w:w="15840" w:orient="landscape"/>
      <w:pgMar w:bottom="1254" w:top="856"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2">
    <w:pPr>
      <w:pBdr>
        <w:top w:space="0" w:sz="0" w:val="nil"/>
        <w:left w:space="0" w:sz="0" w:val="nil"/>
        <w:bottom w:space="0" w:sz="0" w:val="nil"/>
        <w:right w:space="0" w:sz="0" w:val="nil"/>
        <w:between w:space="0" w:sz="0" w:val="nil"/>
      </w:pBdr>
      <w:tabs>
        <w:tab w:val="center" w:leader="none" w:pos="4680"/>
        <w:tab w:val="right" w:leader="none" w:pos="9360"/>
      </w:tabs>
      <w:jc w:val="right"/>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229600" cy="22225"/>
          <wp:effectExtent b="0" l="0" r="0" t="0"/>
          <wp:docPr id="26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24">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Adapted from: </w:t>
      </w:r>
      <w:hyperlink r:id="rId1">
        <w:r w:rsidDel="00000000" w:rsidR="00000000" w:rsidRPr="00000000">
          <w:rPr>
            <w:rFonts w:ascii="Tahoma" w:cs="Tahoma" w:eastAsia="Tahoma" w:hAnsi="Tahoma"/>
            <w:color w:val="1155cc"/>
            <w:sz w:val="16"/>
            <w:szCs w:val="16"/>
            <w:u w:val="single"/>
            <w:rtl w:val="0"/>
          </w:rPr>
          <w:t xml:space="preserve">https://www.ndi.org/sites/default/files/Sample-Workshop-Groundrules.pdf</w:t>
        </w:r>
      </w:hyperlink>
      <w:r w:rsidDel="00000000" w:rsidR="00000000" w:rsidRPr="00000000">
        <w:rPr>
          <w:rtl w:val="0"/>
        </w:rPr>
      </w:r>
    </w:p>
  </w:footnote>
  <w:footnote w:id="1">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b w:val="0"/>
          <w:i w:val="0"/>
          <w:smallCaps w:val="0"/>
          <w:strike w:val="0"/>
          <w:color w:val="000000"/>
          <w:sz w:val="16"/>
          <w:szCs w:val="16"/>
          <w:u w:val="none"/>
          <w:shd w:fill="auto" w:val="clear"/>
          <w:vertAlign w:val="baseline"/>
          <w:rtl w:val="0"/>
        </w:rPr>
        <w:t xml:space="preserve"> World Health Organization </w:t>
      </w:r>
      <w:hyperlink r:id="rId2">
        <w:r w:rsidDel="00000000" w:rsidR="00000000" w:rsidRPr="00000000">
          <w:rPr>
            <w:rFonts w:ascii="Proxima Nova" w:cs="Proxima Nova" w:eastAsia="Proxima Nova" w:hAnsi="Proxima Nova"/>
            <w:color w:val="1155cc"/>
            <w:sz w:val="16"/>
            <w:szCs w:val="16"/>
            <w:u w:val="single"/>
            <w:rtl w:val="0"/>
          </w:rPr>
          <w:t xml:space="preserve">https://www.who.int/health-topics/gender#tab=tab_1</w:t>
        </w:r>
      </w:hyperlink>
      <w:r w:rsidDel="00000000" w:rsidR="00000000" w:rsidRPr="00000000">
        <w:rPr>
          <w:rFonts w:ascii="Proxima Nova" w:cs="Proxima Nova" w:eastAsia="Proxima Nova" w:hAnsi="Proxima Nova"/>
          <w:color w:val="000000"/>
          <w:sz w:val="16"/>
          <w:szCs w:val="16"/>
          <w:u w:val="none"/>
          <w:rtl w:val="0"/>
        </w:rPr>
        <w:t xml:space="preserve"> </w:t>
      </w:r>
      <w:r w:rsidDel="00000000" w:rsidR="00000000" w:rsidRPr="00000000">
        <w:rPr>
          <w:rtl w:val="0"/>
        </w:rPr>
      </w:r>
    </w:p>
  </w:footnote>
  <w:footnote w:id="2">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b w:val="0"/>
          <w:i w:val="0"/>
          <w:smallCaps w:val="0"/>
          <w:strike w:val="0"/>
          <w:color w:val="000000"/>
          <w:sz w:val="16"/>
          <w:szCs w:val="16"/>
          <w:u w:val="none"/>
          <w:shd w:fill="auto" w:val="clear"/>
          <w:vertAlign w:val="baseline"/>
          <w:rtl w:val="0"/>
        </w:rPr>
        <w:t xml:space="preserve"> World Health Organization </w:t>
      </w:r>
      <w:hyperlink r:id="rId3">
        <w:r w:rsidDel="00000000" w:rsidR="00000000" w:rsidRPr="00000000">
          <w:rPr>
            <w:rFonts w:ascii="Proxima Nova" w:cs="Proxima Nova" w:eastAsia="Proxima Nova" w:hAnsi="Proxima Nova"/>
            <w:color w:val="1155cc"/>
            <w:sz w:val="16"/>
            <w:szCs w:val="16"/>
            <w:u w:val="single"/>
            <w:rtl w:val="0"/>
          </w:rPr>
          <w:t xml:space="preserve">https://www.who.int/health-topics/gender#tab=tab_1</w:t>
        </w:r>
      </w:hyperlink>
      <w:r w:rsidDel="00000000" w:rsidR="00000000" w:rsidRPr="00000000">
        <w:rPr>
          <w:rFonts w:ascii="Proxima Nova" w:cs="Proxima Nova" w:eastAsia="Proxima Nova" w:hAnsi="Proxima Nova"/>
          <w:color w:val="000000"/>
          <w:sz w:val="16"/>
          <w:szCs w:val="16"/>
          <w:u w:val="none"/>
          <w:rtl w:val="0"/>
        </w:rPr>
        <w:t xml:space="preserve"> </w:t>
      </w:r>
      <w:r w:rsidDel="00000000" w:rsidR="00000000" w:rsidRPr="00000000">
        <w:rPr>
          <w:rtl w:val="0"/>
        </w:rPr>
      </w:r>
    </w:p>
  </w:footnote>
  <w:footnote w:id="3">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World Health Organization </w:t>
      </w:r>
      <w:hyperlink r:id="rId4">
        <w:r w:rsidDel="00000000" w:rsidR="00000000" w:rsidRPr="00000000">
          <w:rPr>
            <w:rFonts w:ascii="Proxima Nova" w:cs="Proxima Nova" w:eastAsia="Proxima Nova" w:hAnsi="Proxima Nova"/>
            <w:color w:val="1155cc"/>
            <w:sz w:val="16"/>
            <w:szCs w:val="16"/>
            <w:u w:val="single"/>
            <w:rtl w:val="0"/>
          </w:rPr>
          <w:t xml:space="preserve">https://www.who.int/health-topics/gender#tab=tab_1</w:t>
        </w:r>
      </w:hyperlink>
      <w:r w:rsidDel="00000000" w:rsidR="00000000" w:rsidRPr="00000000">
        <w:rPr>
          <w:rFonts w:ascii="Proxima Nova" w:cs="Proxima Nova" w:eastAsia="Proxima Nova" w:hAnsi="Proxima Nova"/>
          <w:sz w:val="16"/>
          <w:szCs w:val="16"/>
          <w:rtl w:val="0"/>
        </w:rPr>
        <w:t xml:space="preserve"> </w:t>
      </w:r>
      <w:r w:rsidDel="00000000" w:rsidR="00000000" w:rsidRPr="00000000">
        <w:rPr>
          <w:rtl w:val="0"/>
        </w:rPr>
      </w:r>
    </w:p>
  </w:footnote>
  <w:footnote w:id="4">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https://www.who.int/gender-equity-rights/knowledge/glossary/en/</w:t>
      </w:r>
    </w:p>
  </w:footnote>
  <w:footnote w:id="5">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World Health Organization https://www.who.int/gender/mainstreaming/GMH_Participant_GenderAssessmentScale.pdf</w:t>
      </w:r>
    </w:p>
  </w:footnote>
  <w:footnote w:id="6">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Rutgers https://www.rutgers.international/sites/rutgersorg/files/Manuals/Rutgers-GTA-guide-to-theory.pdf</w:t>
      </w:r>
    </w:p>
  </w:footnote>
  <w:footnote w:id="7">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Gender and Environment Resource Centre https://genderandenvironment.org/2015/08/stop-being-so-sensitive-the-shift-from-gender-sensitive-to-gender-responsive-action/</w:t>
      </w:r>
      <w:r w:rsidDel="00000000" w:rsidR="00000000" w:rsidRPr="00000000">
        <w:rPr>
          <w:rtl w:val="0"/>
        </w:rPr>
      </w:r>
    </w:p>
  </w:footnote>
  <w:footnote w:id="8">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World Health Organization </w:t>
      </w:r>
      <w:hyperlink r:id="rId5">
        <w:r w:rsidDel="00000000" w:rsidR="00000000" w:rsidRPr="00000000">
          <w:rPr>
            <w:rFonts w:ascii="Tahoma" w:cs="Tahoma" w:eastAsia="Tahoma" w:hAnsi="Tahoma"/>
            <w:b w:val="0"/>
            <w:i w:val="0"/>
            <w:smallCaps w:val="0"/>
            <w:strike w:val="0"/>
            <w:color w:val="0563c1"/>
            <w:sz w:val="16"/>
            <w:szCs w:val="16"/>
            <w:u w:val="single"/>
            <w:shd w:fill="auto" w:val="clear"/>
            <w:vertAlign w:val="baseline"/>
            <w:rtl w:val="0"/>
          </w:rPr>
          <w:t xml:space="preserve">https://www.who.int/gender-equity-rights/knowledge/glossary/en/</w:t>
        </w:r>
      </w:hyperlink>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footnote>
  <w:footnote w:id="9">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World Health Organization </w:t>
      </w:r>
      <w:hyperlink r:id="rId6">
        <w:r w:rsidDel="00000000" w:rsidR="00000000" w:rsidRPr="00000000">
          <w:rPr>
            <w:rFonts w:ascii="Tahoma" w:cs="Tahoma" w:eastAsia="Tahoma" w:hAnsi="Tahoma"/>
            <w:b w:val="0"/>
            <w:i w:val="0"/>
            <w:smallCaps w:val="0"/>
            <w:strike w:val="0"/>
            <w:color w:val="0563c1"/>
            <w:sz w:val="16"/>
            <w:szCs w:val="16"/>
            <w:u w:val="single"/>
            <w:shd w:fill="auto" w:val="clear"/>
            <w:vertAlign w:val="baseline"/>
            <w:rtl w:val="0"/>
          </w:rPr>
          <w:t xml:space="preserve">https://www.who.int/gender-equity-rights/knowledge/glossary/en/</w:t>
        </w:r>
      </w:hyperlink>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footnote>
  <w:footnote w:id="10">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https://www.who.int/gender-equity-rights/knowledge/glossary/en/</w:t>
      </w:r>
    </w:p>
  </w:footnote>
  <w:footnote w:id="11">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World Health Organization https://www.who.int/gender/mainstreaming/GMH_Participant_GenderAssessmentScale.pdf</w:t>
      </w:r>
      <w:r w:rsidDel="00000000" w:rsidR="00000000" w:rsidRPr="00000000">
        <w:rPr>
          <w:rtl w:val="0"/>
        </w:rPr>
      </w:r>
    </w:p>
  </w:footnote>
  <w:footnote w:id="12">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hyperlink r:id="rId7">
        <w:r w:rsidDel="00000000" w:rsidR="00000000" w:rsidRPr="00000000">
          <w:rPr>
            <w:rFonts w:ascii="Tahoma" w:cs="Tahoma" w:eastAsia="Tahoma" w:hAnsi="Tahoma"/>
            <w:b w:val="0"/>
            <w:i w:val="0"/>
            <w:smallCaps w:val="0"/>
            <w:strike w:val="0"/>
            <w:color w:val="0563c1"/>
            <w:sz w:val="16"/>
            <w:szCs w:val="16"/>
            <w:u w:val="single"/>
            <w:shd w:fill="auto" w:val="clear"/>
            <w:vertAlign w:val="baseline"/>
            <w:rtl w:val="0"/>
          </w:rPr>
          <w:t xml:space="preserve">http://downtozeroplatform.com/dtz/files/Plan%20Netherlands%20Gender%20Equality%20Programma%20Criteria.pdf</w:t>
        </w:r>
      </w:hyperlink>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footnote>
  <w:footnote w:id="13">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http://downtozeroplatform.com/dtz/files/Plan%20Netherlands%20Gender%20Equality%20Programma%20Criteria.pdf</w:t>
      </w:r>
    </w:p>
  </w:footnote>
  <w:footnote w:id="14">
    <w:p w:rsidR="00000000" w:rsidDel="00000000" w:rsidP="00000000" w:rsidRDefault="00000000" w:rsidRPr="00000000" w14:paraId="00000332">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Economic and Social Commission for Western Asia</w:t>
      </w:r>
      <w:r w:rsidDel="00000000" w:rsidR="00000000" w:rsidRPr="00000000">
        <w:rPr>
          <w:rFonts w:ascii="Tahoma" w:cs="Tahoma" w:eastAsia="Tahoma" w:hAnsi="Tahoma"/>
          <w:sz w:val="16"/>
          <w:szCs w:val="16"/>
          <w:rtl w:val="0"/>
        </w:rPr>
        <w:t xml:space="preserve">     </w:t>
      </w:r>
      <w:r w:rsidDel="00000000" w:rsidR="00000000" w:rsidRPr="00000000">
        <w:rPr>
          <w:rtl w:val="0"/>
        </w:rPr>
      </w:r>
    </w:p>
  </w:footnote>
  <w:footnote w:id="15">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w:t>
      </w:r>
      <w:r w:rsidDel="00000000" w:rsidR="00000000" w:rsidRPr="00000000">
        <w:rPr>
          <w:rFonts w:ascii="Tahoma" w:cs="Tahoma" w:eastAsia="Tahoma" w:hAnsi="Tahoma"/>
          <w:sz w:val="16"/>
          <w:szCs w:val="16"/>
          <w:rtl w:val="0"/>
        </w:rPr>
        <w:t xml:space="preserve">DP</w:t>
      </w:r>
      <w:r w:rsidDel="00000000" w:rsidR="00000000" w:rsidRPr="00000000">
        <w:rPr>
          <w:rFonts w:ascii="Tahoma" w:cs="Tahoma" w:eastAsia="Tahoma" w:hAnsi="Tahoma"/>
          <w:color w:val="000000"/>
          <w:sz w:val="16"/>
          <w:szCs w:val="16"/>
          <w:rtl w:val="0"/>
        </w:rPr>
        <w:t xml:space="preserve">A: Mobilizing for Equity: Gender and Reproductive Health Considerations http://www.nzdl.org/gsdlmod?e=d-00000-00---off-0cdl--00-0----0-10-0---0---0direct-10---4-------0-0l--11-en-50---20-about---00-0-1-00-0--4----0-0-11-10-0utfZz-8-10&amp;cl=CL2.19&amp;d=HASHf0f5085aa2803c9757ee6b.12.3&amp;gt=1</w:t>
      </w:r>
    </w:p>
  </w:footnote>
  <w:footnote w:id="16">
    <w:p w:rsidR="00000000" w:rsidDel="00000000" w:rsidP="00000000" w:rsidRDefault="00000000" w:rsidRPr="00000000" w14:paraId="00000334">
      <w:pPr>
        <w:pBdr>
          <w:top w:space="0" w:sz="0" w:val="nil"/>
          <w:left w:space="0" w:sz="0" w:val="nil"/>
          <w:bottom w:space="0" w:sz="0" w:val="nil"/>
          <w:right w:space="0" w:sz="0" w:val="nil"/>
          <w:between w:space="0" w:sz="0" w:val="nil"/>
        </w:pBdr>
        <w:rPr>
          <w:rFonts w:ascii="Open Sans" w:cs="Open Sans" w:eastAsia="Open Sans" w:hAnsi="Open Sans"/>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17">
    <w:p w:rsidR="00000000" w:rsidDel="00000000" w:rsidP="00000000" w:rsidRDefault="00000000" w:rsidRPr="00000000" w14:paraId="00000335">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18">
    <w:p w:rsidR="00000000" w:rsidDel="00000000" w:rsidP="00000000" w:rsidRDefault="00000000" w:rsidRPr="00000000" w14:paraId="00000336">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Economic and Social Commission for Western Asia</w:t>
      </w:r>
      <w:r w:rsidDel="00000000" w:rsidR="00000000" w:rsidRPr="00000000">
        <w:rPr>
          <w:rFonts w:ascii="Tahoma" w:cs="Tahoma" w:eastAsia="Tahoma" w:hAnsi="Tahoma"/>
          <w:sz w:val="16"/>
          <w:szCs w:val="16"/>
          <w:rtl w:val="0"/>
        </w:rPr>
        <w:t xml:space="preserve">     </w:t>
      </w:r>
      <w:r w:rsidDel="00000000" w:rsidR="00000000" w:rsidRPr="00000000">
        <w:rPr>
          <w:rtl w:val="0"/>
        </w:rPr>
      </w:r>
    </w:p>
  </w:footnote>
  <w:footnote w:id="19">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w:t>
      </w:r>
      <w:r w:rsidDel="00000000" w:rsidR="00000000" w:rsidRPr="00000000">
        <w:rPr>
          <w:rFonts w:ascii="Tahoma" w:cs="Tahoma" w:eastAsia="Tahoma" w:hAnsi="Tahoma"/>
          <w:sz w:val="16"/>
          <w:szCs w:val="16"/>
          <w:rtl w:val="0"/>
        </w:rPr>
        <w:t xml:space="preserve">DP</w:t>
      </w:r>
      <w:r w:rsidDel="00000000" w:rsidR="00000000" w:rsidRPr="00000000">
        <w:rPr>
          <w:rFonts w:ascii="Tahoma" w:cs="Tahoma" w:eastAsia="Tahoma" w:hAnsi="Tahoma"/>
          <w:color w:val="000000"/>
          <w:sz w:val="16"/>
          <w:szCs w:val="16"/>
          <w:rtl w:val="0"/>
        </w:rPr>
        <w:t xml:space="preserve">A: Mobilizing for Equity: Gender and Reproductive Health Considerations http://www.nzdl.org/gsdlmod?e=d-00000-00---off-0cdl--00-0----0-10-0---0---0direct-10---4-------0-0l--11-en-50---20-about---00-0-1-00-0--4----0-0-11-10-0utfZz-8-10&amp;cl=CL2.19&amp;d=HASHf0f5085aa2803c9757ee6b.12.3&amp;gt=1</w:t>
      </w:r>
    </w:p>
  </w:footnote>
  <w:footnote w:id="20">
    <w:p w:rsidR="00000000" w:rsidDel="00000000" w:rsidP="00000000" w:rsidRDefault="00000000" w:rsidRPr="00000000" w14:paraId="00000338">
      <w:pPr>
        <w:pBdr>
          <w:top w:space="0" w:sz="0" w:val="nil"/>
          <w:left w:space="0" w:sz="0" w:val="nil"/>
          <w:bottom w:space="0" w:sz="0" w:val="nil"/>
          <w:right w:space="0" w:sz="0" w:val="nil"/>
          <w:between w:space="0" w:sz="0" w:val="nil"/>
        </w:pBdr>
        <w:rPr>
          <w:rFonts w:ascii="Open Sans" w:cs="Open Sans" w:eastAsia="Open Sans" w:hAnsi="Open Sans"/>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21">
    <w:p w:rsidR="00000000" w:rsidDel="00000000" w:rsidP="00000000" w:rsidRDefault="00000000" w:rsidRPr="00000000" w14:paraId="00000339">
      <w:pPr>
        <w:pBdr>
          <w:top w:space="0" w:sz="0" w:val="nil"/>
          <w:left w:space="0" w:sz="0" w:val="nil"/>
          <w:bottom w:space="0" w:sz="0" w:val="nil"/>
          <w:right w:space="0" w:sz="0" w:val="nil"/>
          <w:between w:space="0" w:sz="0" w:val="nil"/>
        </w:pBdr>
        <w:rPr>
          <w:color w:val="000000"/>
          <w:sz w:val="14"/>
          <w:szCs w:val="14"/>
        </w:rPr>
      </w:pPr>
      <w:r w:rsidDel="00000000" w:rsidR="00000000" w:rsidRPr="00000000">
        <w:rPr>
          <w:rStyle w:val="FootnoteReference"/>
          <w:vertAlign w:val="superscript"/>
        </w:rPr>
        <w:footnoteRef/>
      </w:r>
      <w:r w:rsidDel="00000000" w:rsidR="00000000" w:rsidRPr="00000000">
        <w:rPr>
          <w:rFonts w:ascii="Open Sans" w:cs="Open Sans" w:eastAsia="Open Sans" w:hAnsi="Open Sans"/>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22">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23">
    <w:p w:rsidR="00000000" w:rsidDel="00000000" w:rsidP="00000000" w:rsidRDefault="00000000" w:rsidRPr="00000000" w14:paraId="0000033B">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https://lgbt.ucsf.edu/glossary-terms</w:t>
      </w:r>
    </w:p>
  </w:footnote>
  <w:footnote w:id="24">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Outsaskatoon.ca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5">
    <w:p w:rsidR="00000000" w:rsidDel="00000000" w:rsidP="00000000" w:rsidRDefault="00000000" w:rsidRPr="00000000" w14:paraId="0000033D">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t>
      </w:r>
      <w:hyperlink r:id="rId8">
        <w:r w:rsidDel="00000000" w:rsidR="00000000" w:rsidRPr="00000000">
          <w:rPr>
            <w:rFonts w:ascii="Tahoma" w:cs="Tahoma" w:eastAsia="Tahoma" w:hAnsi="Tahoma"/>
            <w:color w:val="0563c1"/>
            <w:sz w:val="16"/>
            <w:szCs w:val="16"/>
            <w:u w:val="single"/>
            <w:rtl w:val="0"/>
          </w:rPr>
          <w:t xml:space="preserve">https://ok2bme.ca/resources/kids-teens/what-does-lgbtq-mean/</w:t>
        </w:r>
      </w:hyperlink>
      <w:r w:rsidDel="00000000" w:rsidR="00000000" w:rsidRPr="00000000">
        <w:rPr>
          <w:rtl w:val="0"/>
        </w:rPr>
      </w:r>
    </w:p>
  </w:footnote>
  <w:footnote w:id="26">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hyperlink r:id="rId9">
        <w:r w:rsidDel="00000000" w:rsidR="00000000" w:rsidRPr="00000000">
          <w:rPr>
            <w:rFonts w:ascii="Tahoma" w:cs="Tahoma" w:eastAsia="Tahoma" w:hAnsi="Tahoma"/>
            <w:color w:val="1155cc"/>
            <w:sz w:val="16"/>
            <w:szCs w:val="16"/>
            <w:u w:val="single"/>
            <w:rtl w:val="0"/>
          </w:rPr>
          <w:t xml:space="preserve">https://www.doyoutools.org/breaking-the-box</w:t>
        </w:r>
      </w:hyperlink>
      <w:r w:rsidDel="00000000" w:rsidR="00000000" w:rsidRPr="00000000">
        <w:rPr>
          <w:rFonts w:ascii="Tahoma" w:cs="Tahoma" w:eastAsia="Tahoma" w:hAnsi="Tahoma"/>
          <w:color w:val="000000"/>
          <w:sz w:val="16"/>
          <w:szCs w:val="16"/>
          <w:u w:val="no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id="235" name="" title="Document Title"/>
              <a:graphic>
                <a:graphicData uri="http://schemas.microsoft.com/office/word/2010/wordprocessingShape">
                  <wps:wsp>
                    <wps:cNvSpPr/>
                    <wps:cNvPr id="8" name="Shape 8"/>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descr="Document Title" id="235" name="image16.png"/>
              <a:graphic>
                <a:graphicData uri="http://schemas.openxmlformats.org/drawingml/2006/picture">
                  <pic:pic>
                    <pic:nvPicPr>
                      <pic:cNvPr descr="Document Title" id="0" name="image16.png"/>
                      <pic:cNvPicPr preferRelativeResize="0"/>
                    </pic:nvPicPr>
                    <pic:blipFill>
                      <a:blip r:embed="rId1"/>
                      <a:srcRect/>
                      <a:stretch>
                        <a:fillRect/>
                      </a:stretch>
                    </pic:blipFill>
                    <pic:spPr>
                      <a:xfrm>
                        <a:off x="0" y="0"/>
                        <a:ext cx="634365" cy="79038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-280669</wp:posOffset>
          </wp:positionH>
          <wp:positionV relativeFrom="paragraph">
            <wp:posOffset>116204</wp:posOffset>
          </wp:positionV>
          <wp:extent cx="9424035" cy="271145"/>
          <wp:effectExtent b="0" l="0" r="0" t="0"/>
          <wp:wrapSquare wrapText="bothSides" distB="0" distT="0" distL="114300" distR="114300"/>
          <wp:docPr id="260"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424035" cy="271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86" w:hanging="360.00000000000006"/>
      </w:pPr>
      <w:rPr>
        <w:b w:val="0"/>
        <w:i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rFonts w:ascii="Tahoma" w:cs="Tahoma" w:eastAsia="Tahoma" w:hAnsi="Tahoma"/>
        <w:b w:val="1"/>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86" w:hanging="360.00000000000006"/>
      </w:pPr>
      <w:rPr>
        <w:b w:val="0"/>
        <w:i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993365"/>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Tahoma" w:cs="Tahoma" w:eastAsia="Tahoma" w:hAnsi="Tahoma"/>
      <w:b w:val="1"/>
      <w:color w:val="ffffff"/>
      <w:sz w:val="32"/>
      <w:szCs w:val="32"/>
    </w:rPr>
  </w:style>
  <w:style w:type="paragraph" w:styleId="Heading2">
    <w:name w:val="heading 2"/>
    <w:basedOn w:val="Normal"/>
    <w:next w:val="Normal"/>
    <w:pPr/>
    <w:rPr>
      <w:rFonts w:ascii="Tahoma" w:cs="Tahoma" w:eastAsia="Tahoma" w:hAnsi="Tahoma"/>
      <w:color w:val="993365"/>
      <w:sz w:val="36"/>
      <w:szCs w:val="36"/>
    </w:rPr>
  </w:style>
  <w:style w:type="paragraph" w:styleId="Heading3">
    <w:name w:val="heading 3"/>
    <w:basedOn w:val="Normal"/>
    <w:next w:val="Normal"/>
    <w:pPr>
      <w:keepNext w:val="1"/>
      <w:keepLines w:val="1"/>
      <w:spacing w:before="40" w:lineRule="auto"/>
    </w:pPr>
    <w:rPr>
      <w:rFonts w:ascii="Tahoma" w:cs="Tahoma" w:eastAsia="Tahoma" w:hAnsi="Tahoma"/>
      <w:color w:val="3a4888"/>
      <w:sz w:val="28"/>
      <w:szCs w:val="28"/>
    </w:rPr>
  </w:style>
  <w:style w:type="paragraph" w:styleId="Heading4">
    <w:name w:val="heading 4"/>
    <w:basedOn w:val="Normal"/>
    <w:next w:val="Normal"/>
    <w:pPr>
      <w:keepNext w:val="1"/>
      <w:keepLines w:val="1"/>
      <w:spacing w:before="40" w:lineRule="auto"/>
    </w:pPr>
    <w:rPr>
      <w:rFonts w:ascii="Proxima Nova" w:cs="Proxima Nova" w:eastAsia="Proxima Nova" w:hAnsi="Proxima Nova"/>
      <w:b w:val="1"/>
      <w:color w:val="491a36"/>
      <w:sz w:val="22"/>
      <w:szCs w:val="22"/>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17972"/>
    <w:rPr>
      <w:rFonts w:ascii="Times New Roman" w:cs="Times New Roman" w:eastAsia="Times New Roman" w:hAnsi="Times New Roman"/>
    </w:rPr>
  </w:style>
  <w:style w:type="paragraph" w:styleId="Heading1">
    <w:name w:val="heading 1"/>
    <w:basedOn w:val="Normal"/>
    <w:next w:val="Normal"/>
    <w:link w:val="Heading1Char"/>
    <w:uiPriority w:val="9"/>
    <w:qFormat w:val="1"/>
    <w:rsid w:val="001842CD"/>
    <w:pPr>
      <w:keepNext w:val="1"/>
      <w:keepLines w:val="1"/>
      <w:spacing w:before="240"/>
      <w:jc w:val="center"/>
      <w:outlineLvl w:val="0"/>
    </w:pPr>
    <w:rPr>
      <w:rFonts w:ascii="Tahoma" w:hAnsi="Tahoma" w:cstheme="majorBidi" w:eastAsiaTheme="majorEastAsia"/>
      <w:b w:val="1"/>
      <w:color w:val="ffffff" w:themeColor="background1"/>
      <w:sz w:val="32"/>
      <w:szCs w:val="32"/>
    </w:rPr>
  </w:style>
  <w:style w:type="paragraph" w:styleId="Heading2">
    <w:name w:val="heading 2"/>
    <w:basedOn w:val="Normal"/>
    <w:next w:val="Normal"/>
    <w:link w:val="Heading2Char"/>
    <w:uiPriority w:val="9"/>
    <w:unhideWhenUsed w:val="1"/>
    <w:qFormat w:val="1"/>
    <w:rsid w:val="002913A1"/>
    <w:pPr>
      <w:outlineLvl w:val="1"/>
    </w:pPr>
    <w:rPr>
      <w:rFonts w:ascii="Tahoma" w:hAnsi="Tahoma"/>
      <w:noProof w:val="1"/>
      <w:color w:val="993365"/>
      <w:sz w:val="36"/>
      <w:szCs w:val="36"/>
    </w:rPr>
  </w:style>
  <w:style w:type="paragraph" w:styleId="Heading3">
    <w:name w:val="heading 3"/>
    <w:basedOn w:val="Normal"/>
    <w:next w:val="Normal"/>
    <w:link w:val="Heading3Char"/>
    <w:uiPriority w:val="9"/>
    <w:unhideWhenUsed w:val="1"/>
    <w:qFormat w:val="1"/>
    <w:rsid w:val="002913A1"/>
    <w:pPr>
      <w:keepNext w:val="1"/>
      <w:keepLines w:val="1"/>
      <w:spacing w:before="40"/>
      <w:outlineLvl w:val="2"/>
    </w:pPr>
    <w:rPr>
      <w:rFonts w:ascii="Tahoma" w:hAnsi="Tahoma" w:cstheme="majorBidi" w:eastAsiaTheme="majorEastAsia"/>
      <w:bCs w:val="1"/>
      <w:noProof w:val="1"/>
      <w:color w:val="3a4888"/>
      <w:sz w:val="28"/>
      <w:szCs w:val="28"/>
    </w:rPr>
  </w:style>
  <w:style w:type="paragraph" w:styleId="Heading4">
    <w:name w:val="heading 4"/>
    <w:basedOn w:val="Normal"/>
    <w:next w:val="Normal"/>
    <w:link w:val="Heading4Char"/>
    <w:uiPriority w:val="9"/>
    <w:unhideWhenUsed w:val="1"/>
    <w:qFormat w:val="1"/>
    <w:rsid w:val="002B7BD7"/>
    <w:pPr>
      <w:keepNext w:val="1"/>
      <w:keepLines w:val="1"/>
      <w:spacing w:before="40"/>
      <w:outlineLvl w:val="3"/>
    </w:pPr>
    <w:rPr>
      <w:rFonts w:ascii="Proxima Nova" w:hAnsi="Proxima Nova" w:cstheme="majorBidi" w:eastAsiaTheme="majorEastAsia"/>
      <w:b w:val="1"/>
      <w:bCs w:val="1"/>
      <w:iCs w:val="1"/>
      <w:color w:val="491a36"/>
      <w:sz w:val="22"/>
      <w:szCs w:val="22"/>
    </w:rPr>
  </w:style>
  <w:style w:type="paragraph" w:styleId="Heading5">
    <w:name w:val="heading 5"/>
    <w:basedOn w:val="Normal"/>
    <w:next w:val="Normal"/>
    <w:link w:val="Heading5Char"/>
    <w:uiPriority w:val="9"/>
    <w:unhideWhenUsed w:val="1"/>
    <w:qFormat w:val="1"/>
    <w:rsid w:val="00700C16"/>
    <w:pPr>
      <w:keepNext w:val="1"/>
      <w:keepLines w:val="1"/>
      <w:spacing w:before="40"/>
      <w:outlineLvl w:val="4"/>
    </w:pPr>
    <w:rPr>
      <w:rFonts w:asciiTheme="majorHAnsi" w:cstheme="majorBidi" w:eastAsiaTheme="majorEastAsia" w:hAnsiTheme="majorHAnsi"/>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842CD"/>
    <w:rPr>
      <w:rFonts w:ascii="Tahoma" w:hAnsi="Tahoma" w:cstheme="majorBidi" w:eastAsiaTheme="majorEastAsia"/>
      <w:b w:val="1"/>
      <w:color w:val="ffffff" w:themeColor="background1"/>
      <w:sz w:val="32"/>
      <w:szCs w:val="32"/>
    </w:rPr>
  </w:style>
  <w:style w:type="paragraph" w:styleId="TOCHeading">
    <w:name w:val="TOC Heading"/>
    <w:basedOn w:val="Heading1"/>
    <w:next w:val="Normal"/>
    <w:uiPriority w:val="39"/>
    <w:unhideWhenUsed w:val="1"/>
    <w:qFormat w:val="1"/>
    <w:rsid w:val="00311E7A"/>
    <w:pPr>
      <w:spacing w:before="480" w:line="276" w:lineRule="auto"/>
      <w:outlineLvl w:val="9"/>
    </w:pPr>
    <w:rPr>
      <w:b w:val="0"/>
      <w:bCs w:val="1"/>
      <w:sz w:val="28"/>
      <w:szCs w:val="28"/>
      <w:lang w:val="en-US"/>
    </w:rPr>
  </w:style>
  <w:style w:type="paragraph" w:styleId="TOC1">
    <w:name w:val="toc 1"/>
    <w:basedOn w:val="Normal"/>
    <w:next w:val="Normal"/>
    <w:autoRedefine w:val="1"/>
    <w:uiPriority w:val="39"/>
    <w:unhideWhenUsed w:val="1"/>
    <w:rsid w:val="000C7CF0"/>
    <w:pPr>
      <w:tabs>
        <w:tab w:val="right" w:pos="12950"/>
      </w:tabs>
      <w:spacing w:before="120"/>
    </w:pPr>
    <w:rPr>
      <w:rFonts w:ascii="Tahoma" w:hAnsi="Tahoma"/>
      <w:b w:val="1"/>
      <w:bCs w:val="1"/>
      <w:i w:val="1"/>
      <w:iCs w:val="1"/>
      <w:noProof w:val="1"/>
      <w:color w:val="63763e"/>
    </w:rPr>
  </w:style>
  <w:style w:type="paragraph" w:styleId="TOC2">
    <w:name w:val="toc 2"/>
    <w:basedOn w:val="Normal"/>
    <w:next w:val="Normal"/>
    <w:autoRedefine w:val="1"/>
    <w:uiPriority w:val="39"/>
    <w:unhideWhenUsed w:val="1"/>
    <w:rsid w:val="000C7CF0"/>
    <w:pPr>
      <w:tabs>
        <w:tab w:val="right" w:pos="12950"/>
      </w:tabs>
      <w:spacing w:before="120"/>
      <w:ind w:left="240"/>
    </w:pPr>
    <w:rPr>
      <w:rFonts w:ascii="Tahoma" w:hAnsi="Tahoma"/>
      <w:b w:val="1"/>
      <w:bCs w:val="1"/>
      <w:noProof w:val="1"/>
      <w:color w:val="3a4888"/>
      <w:sz w:val="22"/>
      <w:szCs w:val="22"/>
    </w:rPr>
  </w:style>
  <w:style w:type="paragraph" w:styleId="TOC3">
    <w:name w:val="toc 3"/>
    <w:basedOn w:val="Normal"/>
    <w:next w:val="Normal"/>
    <w:autoRedefine w:val="1"/>
    <w:uiPriority w:val="39"/>
    <w:unhideWhenUsed w:val="1"/>
    <w:rsid w:val="00424B7D"/>
    <w:pPr>
      <w:tabs>
        <w:tab w:val="right" w:pos="12950"/>
      </w:tabs>
      <w:ind w:left="480"/>
    </w:pPr>
    <w:rPr>
      <w:rFonts w:asciiTheme="minorHAnsi" w:hAnsiTheme="minorHAnsi"/>
      <w:b w:val="1"/>
      <w:noProof w:val="1"/>
      <w:sz w:val="20"/>
      <w:szCs w:val="20"/>
    </w:rPr>
  </w:style>
  <w:style w:type="paragraph" w:styleId="TOC4">
    <w:name w:val="toc 4"/>
    <w:basedOn w:val="Normal"/>
    <w:next w:val="Normal"/>
    <w:autoRedefine w:val="1"/>
    <w:uiPriority w:val="39"/>
    <w:unhideWhenUsed w:val="1"/>
    <w:rsid w:val="00311E7A"/>
    <w:pPr>
      <w:ind w:left="720"/>
    </w:pPr>
    <w:rPr>
      <w:rFonts w:asciiTheme="minorHAnsi" w:hAnsiTheme="minorHAnsi"/>
      <w:sz w:val="20"/>
      <w:szCs w:val="20"/>
    </w:rPr>
  </w:style>
  <w:style w:type="paragraph" w:styleId="TOC5">
    <w:name w:val="toc 5"/>
    <w:basedOn w:val="Normal"/>
    <w:next w:val="Normal"/>
    <w:autoRedefine w:val="1"/>
    <w:uiPriority w:val="39"/>
    <w:unhideWhenUsed w:val="1"/>
    <w:rsid w:val="00311E7A"/>
    <w:pPr>
      <w:ind w:left="960"/>
    </w:pPr>
    <w:rPr>
      <w:rFonts w:asciiTheme="minorHAnsi" w:hAnsiTheme="minorHAnsi"/>
      <w:sz w:val="20"/>
      <w:szCs w:val="20"/>
    </w:rPr>
  </w:style>
  <w:style w:type="paragraph" w:styleId="TOC6">
    <w:name w:val="toc 6"/>
    <w:basedOn w:val="Normal"/>
    <w:next w:val="Normal"/>
    <w:autoRedefine w:val="1"/>
    <w:uiPriority w:val="39"/>
    <w:unhideWhenUsed w:val="1"/>
    <w:rsid w:val="00311E7A"/>
    <w:pPr>
      <w:ind w:left="1200"/>
    </w:pPr>
    <w:rPr>
      <w:rFonts w:asciiTheme="minorHAnsi" w:hAnsiTheme="minorHAnsi"/>
      <w:sz w:val="20"/>
      <w:szCs w:val="20"/>
    </w:rPr>
  </w:style>
  <w:style w:type="paragraph" w:styleId="TOC7">
    <w:name w:val="toc 7"/>
    <w:basedOn w:val="Normal"/>
    <w:next w:val="Normal"/>
    <w:autoRedefine w:val="1"/>
    <w:uiPriority w:val="39"/>
    <w:unhideWhenUsed w:val="1"/>
    <w:rsid w:val="00311E7A"/>
    <w:pPr>
      <w:ind w:left="1440"/>
    </w:pPr>
    <w:rPr>
      <w:rFonts w:asciiTheme="minorHAnsi" w:hAnsiTheme="minorHAnsi"/>
      <w:sz w:val="20"/>
      <w:szCs w:val="20"/>
    </w:rPr>
  </w:style>
  <w:style w:type="paragraph" w:styleId="TOC8">
    <w:name w:val="toc 8"/>
    <w:basedOn w:val="Normal"/>
    <w:next w:val="Normal"/>
    <w:autoRedefine w:val="1"/>
    <w:uiPriority w:val="39"/>
    <w:unhideWhenUsed w:val="1"/>
    <w:rsid w:val="00311E7A"/>
    <w:pPr>
      <w:ind w:left="1680"/>
    </w:pPr>
    <w:rPr>
      <w:rFonts w:asciiTheme="minorHAnsi" w:hAnsiTheme="minorHAnsi"/>
      <w:sz w:val="20"/>
      <w:szCs w:val="20"/>
    </w:rPr>
  </w:style>
  <w:style w:type="paragraph" w:styleId="TOC9">
    <w:name w:val="toc 9"/>
    <w:basedOn w:val="Normal"/>
    <w:next w:val="Normal"/>
    <w:autoRedefine w:val="1"/>
    <w:uiPriority w:val="39"/>
    <w:unhideWhenUsed w:val="1"/>
    <w:rsid w:val="00311E7A"/>
    <w:pPr>
      <w:ind w:left="1920"/>
    </w:pPr>
    <w:rPr>
      <w:rFonts w:asciiTheme="minorHAnsi" w:hAnsiTheme="minorHAnsi"/>
      <w:sz w:val="20"/>
      <w:szCs w:val="20"/>
    </w:rPr>
  </w:style>
  <w:style w:type="paragraph" w:styleId="Footer">
    <w:name w:val="footer"/>
    <w:basedOn w:val="Normal"/>
    <w:link w:val="FooterChar"/>
    <w:uiPriority w:val="99"/>
    <w:unhideWhenUsed w:val="1"/>
    <w:rsid w:val="00311E7A"/>
    <w:pPr>
      <w:tabs>
        <w:tab w:val="center" w:pos="4680"/>
        <w:tab w:val="right" w:pos="9360"/>
      </w:tabs>
    </w:pPr>
  </w:style>
  <w:style w:type="character" w:styleId="FooterChar" w:customStyle="1">
    <w:name w:val="Footer Char"/>
    <w:basedOn w:val="DefaultParagraphFont"/>
    <w:link w:val="Footer"/>
    <w:uiPriority w:val="99"/>
    <w:rsid w:val="00311E7A"/>
  </w:style>
  <w:style w:type="character" w:styleId="PageNumber">
    <w:name w:val="page number"/>
    <w:basedOn w:val="DefaultParagraphFont"/>
    <w:uiPriority w:val="99"/>
    <w:semiHidden w:val="1"/>
    <w:unhideWhenUsed w:val="1"/>
    <w:rsid w:val="00311E7A"/>
  </w:style>
  <w:style w:type="table" w:styleId="TableGrid">
    <w:name w:val="Table Grid"/>
    <w:basedOn w:val="TableNormal"/>
    <w:uiPriority w:val="39"/>
    <w:rsid w:val="00311E7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3">
    <w:name w:val="Plain Table 3"/>
    <w:basedOn w:val="TableNormal"/>
    <w:uiPriority w:val="43"/>
    <w:rsid w:val="00311E7A"/>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character" w:styleId="Heading2Char" w:customStyle="1">
    <w:name w:val="Heading 2 Char"/>
    <w:basedOn w:val="DefaultParagraphFont"/>
    <w:link w:val="Heading2"/>
    <w:uiPriority w:val="9"/>
    <w:rsid w:val="002913A1"/>
    <w:rPr>
      <w:rFonts w:ascii="Tahoma" w:cs="Times New Roman" w:eastAsia="Times New Roman" w:hAnsi="Tahoma"/>
      <w:noProof w:val="1"/>
      <w:color w:val="993365"/>
      <w:sz w:val="36"/>
      <w:szCs w:val="36"/>
    </w:rPr>
  </w:style>
  <w:style w:type="paragraph" w:styleId="ListParagraph">
    <w:name w:val="List Paragraph"/>
    <w:basedOn w:val="Normal"/>
    <w:uiPriority w:val="34"/>
    <w:qFormat w:val="1"/>
    <w:rsid w:val="00D96DE8"/>
    <w:pPr>
      <w:spacing w:after="160" w:line="259" w:lineRule="auto"/>
      <w:ind w:left="720"/>
      <w:contextualSpacing w:val="1"/>
    </w:pPr>
    <w:rPr>
      <w:sz w:val="22"/>
      <w:szCs w:val="22"/>
    </w:rPr>
  </w:style>
  <w:style w:type="character" w:styleId="Heading3Char" w:customStyle="1">
    <w:name w:val="Heading 3 Char"/>
    <w:basedOn w:val="DefaultParagraphFont"/>
    <w:link w:val="Heading3"/>
    <w:uiPriority w:val="9"/>
    <w:rsid w:val="002913A1"/>
    <w:rPr>
      <w:rFonts w:ascii="Tahoma" w:hAnsi="Tahoma" w:cstheme="majorBidi" w:eastAsiaTheme="majorEastAsia"/>
      <w:bCs w:val="1"/>
      <w:noProof w:val="1"/>
      <w:color w:val="3a4888"/>
      <w:sz w:val="28"/>
      <w:szCs w:val="28"/>
    </w:rPr>
  </w:style>
  <w:style w:type="character" w:styleId="Heading4Char" w:customStyle="1">
    <w:name w:val="Heading 4 Char"/>
    <w:basedOn w:val="DefaultParagraphFont"/>
    <w:link w:val="Heading4"/>
    <w:uiPriority w:val="9"/>
    <w:rsid w:val="002B7BD7"/>
    <w:rPr>
      <w:rFonts w:ascii="Proxima Nova" w:hAnsi="Proxima Nova" w:cstheme="majorBidi" w:eastAsiaTheme="majorEastAsia"/>
      <w:b w:val="1"/>
      <w:bCs w:val="1"/>
      <w:iCs w:val="1"/>
      <w:color w:val="491a36"/>
      <w:sz w:val="22"/>
      <w:szCs w:val="22"/>
    </w:rPr>
  </w:style>
  <w:style w:type="character" w:styleId="Hyperlink">
    <w:name w:val="Hyperlink"/>
    <w:basedOn w:val="DefaultParagraphFont"/>
    <w:uiPriority w:val="99"/>
    <w:unhideWhenUsed w:val="1"/>
    <w:rsid w:val="003267A5"/>
    <w:rPr>
      <w:color w:val="0563c1" w:themeColor="hyperlink"/>
      <w:u w:val="single"/>
    </w:rPr>
  </w:style>
  <w:style w:type="paragraph" w:styleId="FootnoteText">
    <w:name w:val="footnote text"/>
    <w:basedOn w:val="Normal"/>
    <w:link w:val="FootnoteTextChar"/>
    <w:uiPriority w:val="99"/>
    <w:unhideWhenUsed w:val="1"/>
    <w:rsid w:val="006C3280"/>
    <w:rPr>
      <w:sz w:val="20"/>
      <w:szCs w:val="20"/>
    </w:rPr>
  </w:style>
  <w:style w:type="character" w:styleId="FootnoteTextChar" w:customStyle="1">
    <w:name w:val="Footnote Text Char"/>
    <w:basedOn w:val="DefaultParagraphFont"/>
    <w:link w:val="FootnoteText"/>
    <w:uiPriority w:val="99"/>
    <w:rsid w:val="006C3280"/>
    <w:rPr>
      <w:sz w:val="20"/>
      <w:szCs w:val="20"/>
    </w:rPr>
  </w:style>
  <w:style w:type="character" w:styleId="FootnoteReference">
    <w:name w:val="footnote reference"/>
    <w:basedOn w:val="DefaultParagraphFont"/>
    <w:uiPriority w:val="99"/>
    <w:semiHidden w:val="1"/>
    <w:unhideWhenUsed w:val="1"/>
    <w:rsid w:val="006C3280"/>
    <w:rPr>
      <w:vertAlign w:val="superscript"/>
    </w:rPr>
  </w:style>
  <w:style w:type="paragraph" w:styleId="BalloonText">
    <w:name w:val="Balloon Text"/>
    <w:basedOn w:val="Normal"/>
    <w:link w:val="BalloonTextChar"/>
    <w:uiPriority w:val="99"/>
    <w:semiHidden w:val="1"/>
    <w:unhideWhenUsed w:val="1"/>
    <w:rsid w:val="00561341"/>
    <w:rPr>
      <w:sz w:val="18"/>
      <w:szCs w:val="18"/>
    </w:rPr>
  </w:style>
  <w:style w:type="character" w:styleId="BalloonTextChar" w:customStyle="1">
    <w:name w:val="Balloon Text Char"/>
    <w:basedOn w:val="DefaultParagraphFont"/>
    <w:link w:val="BalloonText"/>
    <w:uiPriority w:val="99"/>
    <w:semiHidden w:val="1"/>
    <w:rsid w:val="00561341"/>
    <w:rPr>
      <w:rFonts w:ascii="Times New Roman" w:cs="Times New Roman" w:hAnsi="Times New Roman"/>
      <w:sz w:val="18"/>
      <w:szCs w:val="18"/>
    </w:rPr>
  </w:style>
  <w:style w:type="paragraph" w:styleId="numbertext" w:customStyle="1">
    <w:name w:val="number text"/>
    <w:basedOn w:val="Normal"/>
    <w:qFormat w:val="1"/>
    <w:rsid w:val="00EE2134"/>
    <w:pPr>
      <w:tabs>
        <w:tab w:val="left" w:pos="720"/>
      </w:tabs>
      <w:spacing w:after="60" w:line="288" w:lineRule="auto"/>
      <w:ind w:left="720" w:hanging="274"/>
    </w:pPr>
    <w:rPr>
      <w:rFonts w:ascii="Verdana" w:hAnsi="Verdana"/>
      <w:color w:val="000000"/>
      <w:kern w:val="28"/>
      <w:sz w:val="22"/>
      <w:szCs w:val="22"/>
      <w:lang w:val="en-US"/>
    </w:rPr>
  </w:style>
  <w:style w:type="character" w:styleId="Heading5Char" w:customStyle="1">
    <w:name w:val="Heading 5 Char"/>
    <w:basedOn w:val="DefaultParagraphFont"/>
    <w:link w:val="Heading5"/>
    <w:uiPriority w:val="9"/>
    <w:rsid w:val="00700C16"/>
    <w:rPr>
      <w:rFonts w:asciiTheme="majorHAnsi" w:cstheme="majorBidi" w:eastAsiaTheme="majorEastAsia" w:hAnsiTheme="majorHAnsi"/>
      <w:color w:val="2f5496" w:themeColor="accent1" w:themeShade="0000BF"/>
    </w:rPr>
  </w:style>
  <w:style w:type="paragraph" w:styleId="EndnoteText">
    <w:name w:val="endnote text"/>
    <w:basedOn w:val="Normal"/>
    <w:link w:val="EndnoteTextChar"/>
    <w:uiPriority w:val="99"/>
    <w:semiHidden w:val="1"/>
    <w:unhideWhenUsed w:val="1"/>
    <w:rsid w:val="00532CDB"/>
    <w:rPr>
      <w:sz w:val="20"/>
      <w:szCs w:val="20"/>
    </w:rPr>
  </w:style>
  <w:style w:type="character" w:styleId="EndnoteTextChar" w:customStyle="1">
    <w:name w:val="Endnote Text Char"/>
    <w:basedOn w:val="DefaultParagraphFont"/>
    <w:link w:val="EndnoteText"/>
    <w:uiPriority w:val="99"/>
    <w:semiHidden w:val="1"/>
    <w:rsid w:val="00532CDB"/>
    <w:rPr>
      <w:sz w:val="20"/>
      <w:szCs w:val="20"/>
    </w:rPr>
  </w:style>
  <w:style w:type="character" w:styleId="EndnoteReference">
    <w:name w:val="endnote reference"/>
    <w:basedOn w:val="DefaultParagraphFont"/>
    <w:uiPriority w:val="99"/>
    <w:semiHidden w:val="1"/>
    <w:unhideWhenUsed w:val="1"/>
    <w:rsid w:val="00532CDB"/>
    <w:rPr>
      <w:vertAlign w:val="superscript"/>
    </w:rPr>
  </w:style>
  <w:style w:type="character" w:styleId="UnresolvedMention">
    <w:name w:val="Unresolved Mention"/>
    <w:basedOn w:val="DefaultParagraphFont"/>
    <w:uiPriority w:val="99"/>
    <w:semiHidden w:val="1"/>
    <w:unhideWhenUsed w:val="1"/>
    <w:rsid w:val="007934C1"/>
    <w:rPr>
      <w:color w:val="605e5c"/>
      <w:shd w:color="auto" w:fill="e1dfdd" w:val="clear"/>
    </w:rPr>
  </w:style>
  <w:style w:type="paragraph" w:styleId="NormalWeb">
    <w:name w:val="Normal (Web)"/>
    <w:basedOn w:val="Normal"/>
    <w:uiPriority w:val="99"/>
    <w:unhideWhenUsed w:val="1"/>
    <w:rsid w:val="00125457"/>
    <w:pPr>
      <w:spacing w:after="100" w:afterAutospacing="1" w:before="100" w:beforeAutospacing="1"/>
    </w:pPr>
  </w:style>
  <w:style w:type="paragraph" w:styleId="Header">
    <w:name w:val="header"/>
    <w:basedOn w:val="Normal"/>
    <w:link w:val="HeaderChar"/>
    <w:uiPriority w:val="99"/>
    <w:unhideWhenUsed w:val="1"/>
    <w:rsid w:val="00ED2223"/>
    <w:pPr>
      <w:tabs>
        <w:tab w:val="center" w:pos="4680"/>
        <w:tab w:val="right" w:pos="9360"/>
      </w:tabs>
    </w:pPr>
  </w:style>
  <w:style w:type="character" w:styleId="HeaderChar" w:customStyle="1">
    <w:name w:val="Header Char"/>
    <w:basedOn w:val="DefaultParagraphFont"/>
    <w:link w:val="Header"/>
    <w:uiPriority w:val="99"/>
    <w:rsid w:val="00ED2223"/>
    <w:rPr>
      <w:rFonts w:eastAsiaTheme="minorEastAsia"/>
    </w:rPr>
  </w:style>
  <w:style w:type="paragraph" w:styleId="NoSpacing">
    <w:name w:val="No Spacing"/>
    <w:uiPriority w:val="1"/>
    <w:qFormat w:val="1"/>
    <w:rsid w:val="00ED2223"/>
    <w:rPr>
      <w:rFonts w:eastAsiaTheme="minorEastAsia"/>
      <w:sz w:val="22"/>
      <w:szCs w:val="22"/>
      <w:lang w:eastAsia="zh-CN" w:val="en-US"/>
    </w:rPr>
  </w:style>
  <w:style w:type="table" w:styleId="PlainTable2">
    <w:name w:val="Plain Table 2"/>
    <w:basedOn w:val="TableNormal"/>
    <w:uiPriority w:val="42"/>
    <w:rsid w:val="005F385A"/>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4">
    <w:name w:val="Plain Table 4"/>
    <w:basedOn w:val="TableNormal"/>
    <w:uiPriority w:val="44"/>
    <w:rsid w:val="005F385A"/>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1">
    <w:name w:val="Plain Table 1"/>
    <w:basedOn w:val="TableNormal"/>
    <w:uiPriority w:val="41"/>
    <w:rsid w:val="005F385A"/>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GridLight">
    <w:name w:val="Grid Table Light"/>
    <w:basedOn w:val="TableNormal"/>
    <w:uiPriority w:val="40"/>
    <w:rsid w:val="005F385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GridTable5Dark-Accent5">
    <w:name w:val="Grid Table 5 Dark Accent 5"/>
    <w:basedOn w:val="TableNormal"/>
    <w:uiPriority w:val="50"/>
    <w:rsid w:val="0007300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dTable4-Accent4">
    <w:name w:val="Grid Table 4 Accent 4"/>
    <w:basedOn w:val="TableNormal"/>
    <w:uiPriority w:val="49"/>
    <w:rsid w:val="00515149"/>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insideV w:space="0" w:sz="0" w:val="nil"/>
        </w:tcBorders>
        <w:shd w:color="auto" w:fill="ffc000" w:themeFill="accent4" w:val="clear"/>
      </w:tcPr>
    </w:tblStylePr>
    <w:tblStylePr w:type="lastRow">
      <w:rPr>
        <w:b w:val="1"/>
        <w:bCs w:val="1"/>
      </w:rPr>
      <w:tblPr/>
      <w:tcPr>
        <w:tcBorders>
          <w:top w:color="ffc000" w:space="0" w:sz="4" w:themeColor="accent4"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GridTable5Dark">
    <w:name w:val="Grid Table 5 Dark"/>
    <w:basedOn w:val="TableNormal"/>
    <w:uiPriority w:val="50"/>
    <w:rsid w:val="0062139D"/>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character" w:styleId="FollowedHyperlink">
    <w:name w:val="FollowedHyperlink"/>
    <w:basedOn w:val="DefaultParagraphFont"/>
    <w:uiPriority w:val="99"/>
    <w:semiHidden w:val="1"/>
    <w:unhideWhenUsed w:val="1"/>
    <w:rsid w:val="00E5035C"/>
    <w:rPr>
      <w:color w:val="954f72" w:themeColor="followedHyperlink"/>
      <w:u w:val="single"/>
    </w:rPr>
  </w:style>
  <w:style w:type="table" w:styleId="GridTable4-Accent3">
    <w:name w:val="Grid Table 4 Accent 3"/>
    <w:basedOn w:val="TableNormal"/>
    <w:uiPriority w:val="49"/>
    <w:rsid w:val="00DE752D"/>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PlainTable5">
    <w:name w:val="Plain Table 5"/>
    <w:basedOn w:val="TableNormal"/>
    <w:uiPriority w:val="45"/>
    <w:rsid w:val="00934A5E"/>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2">
    <w:basedOn w:val="TableNormal"/>
    <w:tblPr>
      <w:tblStyleRowBandSize w:val="1"/>
      <w:tblStyleColBandSize w:val="1"/>
      <w:tblCellMar>
        <w:top w:w="0.0" w:type="dxa"/>
        <w:left w:w="115.0" w:type="dxa"/>
        <w:bottom w:w="0.0" w:type="dxa"/>
        <w:right w:w="115.0" w:type="dxa"/>
      </w:tblCellMar>
    </w:tblPr>
    <w:tcPr>
      <w:shd w:fill="cccccc"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tcPr>
      <w:shd w:fill="cccccc"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4">
    <w:basedOn w:val="TableNormal"/>
    <w:tblPr>
      <w:tblStyleRowBandSize w:val="1"/>
      <w:tblStyleColBandSize w:val="1"/>
      <w:tblCellMar>
        <w:top w:w="0.0" w:type="dxa"/>
        <w:left w:w="115.0" w:type="dxa"/>
        <w:bottom w:w="0.0" w:type="dxa"/>
        <w:right w:w="115.0" w:type="dxa"/>
      </w:tblCellMar>
    </w:tblPr>
    <w:tcPr>
      <w:shd w:fill="cccccc"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tblPr>
      <w:tblStyleRowBandSize w:val="1"/>
      <w:tblStyleColBandSize w:val="1"/>
      <w:tblCellMar>
        <w:top w:w="0.0" w:type="dxa"/>
        <w:left w:w="115.0" w:type="dxa"/>
        <w:bottom w:w="0.0" w:type="dxa"/>
        <w:right w:w="115.0" w:type="dxa"/>
      </w:tblCellMar>
    </w:tblPr>
    <w:tcPr>
      <w:shd w:fill="cccccc"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tblPr>
      <w:tblStyleRowBandSize w:val="1"/>
      <w:tblStyleColBandSize w:val="1"/>
      <w:tblCellMar>
        <w:top w:w="0.0" w:type="dxa"/>
        <w:left w:w="115.0" w:type="dxa"/>
        <w:bottom w:w="0.0" w:type="dxa"/>
        <w:right w:w="115.0" w:type="dxa"/>
      </w:tblCellMar>
    </w:tblPr>
    <w:tcPr>
      <w:shd w:fill="cccccc"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7">
    <w:basedOn w:val="TableNormal"/>
    <w:tblPr>
      <w:tblStyleRowBandSize w:val="1"/>
      <w:tblStyleColBandSize w:val="1"/>
      <w:tblCellMar>
        <w:top w:w="0.0" w:type="dxa"/>
        <w:left w:w="115.0" w:type="dxa"/>
        <w:bottom w:w="0.0" w:type="dxa"/>
        <w:right w:w="115.0" w:type="dxa"/>
      </w:tblCellMar>
    </w:tblPr>
    <w:tcPr>
      <w:shd w:fill="cccc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11">
    <w:basedOn w:val="TableNormal"/>
    <w:tblPr>
      <w:tblStyleRowBandSize w:val="1"/>
      <w:tblStyleColBandSize w:val="1"/>
      <w:tblCellMar>
        <w:top w:w="0.0" w:type="dxa"/>
        <w:left w:w="115.0" w:type="dxa"/>
        <w:bottom w:w="0.0" w:type="dxa"/>
        <w:right w:w="115.0" w:type="dxa"/>
      </w:tblCellMar>
    </w:tblPr>
    <w:tcPr>
      <w:shd w:fill="cccccc" w:val="clear"/>
    </w:tcPr>
    <w:tblStylePr w:type="band1Horz">
      <w:tcPr>
        <w:shd w:fill="f2f2f2" w:val="clear"/>
      </w:tcPr>
    </w:tblStylePr>
    <w:tblStylePr w:type="band1Vert">
      <w:tcPr>
        <w:shd w:fill="f2f2f2" w:val="clear"/>
      </w:tcPr>
    </w:tblStylePr>
    <w:tblStylePr w:type="firstCol">
      <w:pPr>
        <w:jc w:val="right"/>
      </w:pPr>
      <w:rPr>
        <w:rFonts w:ascii="Calibri" w:cs="Calibri" w:eastAsia="Calibri" w:hAnsi="Calibri"/>
        <w:i w:val="1"/>
        <w:sz w:val="26"/>
        <w:szCs w:val="26"/>
      </w:rPr>
      <w:tcPr>
        <w:tcBorders>
          <w:right w:color="7f7f7f" w:space="0" w:sz="4" w:val="single"/>
        </w:tcBorders>
        <w:shd w:fill="ffffff" w:val="clear"/>
      </w:tcPr>
    </w:tblStylePr>
    <w:tblStylePr w:type="firstRow">
      <w:rPr>
        <w:rFonts w:ascii="Calibri" w:cs="Calibri" w:eastAsia="Calibri" w:hAnsi="Calibri"/>
        <w:i w:val="1"/>
        <w:sz w:val="26"/>
        <w:szCs w:val="26"/>
      </w:rPr>
      <w:tcPr>
        <w:tcBorders>
          <w:bottom w:color="7f7f7f" w:space="0" w:sz="4" w:val="single"/>
        </w:tcBorders>
        <w:shd w:fill="ffffff" w:val="clear"/>
      </w:tcPr>
    </w:tblStylePr>
    <w:tblStylePr w:type="lastCol">
      <w:rPr>
        <w:rFonts w:ascii="Calibri" w:cs="Calibri" w:eastAsia="Calibri" w:hAnsi="Calibri"/>
        <w:i w:val="1"/>
        <w:sz w:val="26"/>
        <w:szCs w:val="26"/>
      </w:rPr>
      <w:tcPr>
        <w:tcBorders>
          <w:left w:color="7f7f7f" w:space="0" w:sz="4" w:val="single"/>
        </w:tcBorders>
        <w:shd w:fill="ffffff" w:val="clear"/>
      </w:tcPr>
    </w:tblStylePr>
    <w:tblStylePr w:type="lastRow">
      <w:rPr>
        <w:rFonts w:ascii="Calibri" w:cs="Calibri" w:eastAsia="Calibri" w:hAnsi="Calibri"/>
        <w:i w:val="1"/>
        <w:sz w:val="26"/>
        <w:szCs w:val="26"/>
      </w:rPr>
      <w:tcPr>
        <w:tcBorders>
          <w:top w:color="7f7f7f" w:space="0" w:sz="4" w:val="single"/>
        </w:tcBorders>
        <w:shd w:fill="ffffff" w:val="clear"/>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left w:color="000000" w:space="0" w:sz="0" w:val="nil"/>
        </w:tcBorders>
      </w:tcPr>
    </w:tblStylePr>
    <w:tblStylePr w:type="swCell">
      <w:tcPr>
        <w:tcBorders>
          <w:right w:color="000000" w:space="0" w:sz="0" w:val="nil"/>
        </w:tcBorders>
      </w:tcPr>
    </w:tblStyle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14">
    <w:basedOn w:val="TableNormal"/>
    <w:tblPr>
      <w:tblStyleRowBandSize w:val="1"/>
      <w:tblStyleColBandSize w:val="1"/>
      <w:tblCellMar>
        <w:top w:w="0.0" w:type="dxa"/>
        <w:left w:w="115.0" w:type="dxa"/>
        <w:bottom w:w="0.0" w:type="dxa"/>
        <w:right w:w="115.0" w:type="dxa"/>
      </w:tblCellMar>
    </w:tblPr>
    <w:tcPr>
      <w:shd w:fill="cccccc"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5">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fsl.se/wp-content/uploads/2018/11/RFSL_Guiding-Principles_final_digital.pdf" TargetMode="External"/><Relationship Id="rId42" Type="http://schemas.openxmlformats.org/officeDocument/2006/relationships/hyperlink" Target="https://www.undp.org/content/undp/en/home/librarypage/hiv-aids/lgbti-index.html" TargetMode="External"/><Relationship Id="rId41" Type="http://schemas.openxmlformats.org/officeDocument/2006/relationships/hyperlink" Target="https://usaidlearninglab.org/sites/default/files/resource/files/additional_help_for_ads_201_inclusive_development_180726_final_r.pdf" TargetMode="External"/><Relationship Id="rId44" Type="http://schemas.openxmlformats.org/officeDocument/2006/relationships/image" Target="media/image32.png"/><Relationship Id="rId43" Type="http://schemas.openxmlformats.org/officeDocument/2006/relationships/image" Target="media/image21.png"/><Relationship Id="rId46" Type="http://schemas.openxmlformats.org/officeDocument/2006/relationships/image" Target="media/image9.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48" Type="http://schemas.openxmlformats.org/officeDocument/2006/relationships/image" Target="media/image1.png"/><Relationship Id="rId47" Type="http://schemas.openxmlformats.org/officeDocument/2006/relationships/image" Target="media/image25.png"/><Relationship Id="rId49" Type="http://schemas.openxmlformats.org/officeDocument/2006/relationships/image" Target="media/image4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image" Target="media/image20.png"/><Relationship Id="rId30" Type="http://schemas.openxmlformats.org/officeDocument/2006/relationships/image" Target="media/image2.png"/><Relationship Id="rId33" Type="http://schemas.openxmlformats.org/officeDocument/2006/relationships/image" Target="media/image30.png"/><Relationship Id="rId32" Type="http://schemas.openxmlformats.org/officeDocument/2006/relationships/image" Target="media/image8.png"/><Relationship Id="rId35" Type="http://schemas.openxmlformats.org/officeDocument/2006/relationships/image" Target="media/image33.png"/><Relationship Id="rId34" Type="http://schemas.openxmlformats.org/officeDocument/2006/relationships/hyperlink" Target="https://cansfe.ca/wp-content/uploads/2021/06/Beyond-the-Binary-A-Guidance-for-Inclusion-of-LGBTI-People-in-Development-Activities.pdf" TargetMode="External"/><Relationship Id="rId37" Type="http://schemas.openxmlformats.org/officeDocument/2006/relationships/hyperlink" Target="https://egale.ca/awareness/glossary-of-terms/" TargetMode="External"/><Relationship Id="rId36" Type="http://schemas.openxmlformats.org/officeDocument/2006/relationships/hyperlink" Target="https://cansfe.ca/wp-content/uploads/2021/06/Beyond-the-Binary-A-Guidance-for-Inclusion-of-LGBTI-People-in-Development-Activities.pdf" TargetMode="External"/><Relationship Id="rId39" Type="http://schemas.openxmlformats.org/officeDocument/2006/relationships/hyperlink" Target="https://www.ippf.org/sites/default/files/2019IPPFHumanitarian_LGBTICapabilityStatement.pdf" TargetMode="External"/><Relationship Id="rId38" Type="http://schemas.openxmlformats.org/officeDocument/2006/relationships/hyperlink" Target="https://www.international.gc.ca/world-monde/issues_development-enjeux_developpement/human_rights-droits_homme/rights_lgbti-droits_lgbti.aspx?lang=eng" TargetMode="External"/><Relationship Id="rId20" Type="http://schemas.openxmlformats.org/officeDocument/2006/relationships/image" Target="media/image15.png"/><Relationship Id="rId22" Type="http://schemas.openxmlformats.org/officeDocument/2006/relationships/image" Target="media/image36.png"/><Relationship Id="rId21" Type="http://schemas.openxmlformats.org/officeDocument/2006/relationships/image" Target="media/image3.png"/><Relationship Id="rId24" Type="http://schemas.openxmlformats.org/officeDocument/2006/relationships/image" Target="media/image34.png"/><Relationship Id="rId23" Type="http://schemas.openxmlformats.org/officeDocument/2006/relationships/image" Target="media/image13.png"/><Relationship Id="rId26" Type="http://schemas.openxmlformats.org/officeDocument/2006/relationships/image" Target="media/image24.png"/><Relationship Id="rId25" Type="http://schemas.openxmlformats.org/officeDocument/2006/relationships/image" Target="media/image19.png"/><Relationship Id="rId28" Type="http://schemas.openxmlformats.org/officeDocument/2006/relationships/image" Target="media/image22.png"/><Relationship Id="rId27" Type="http://schemas.openxmlformats.org/officeDocument/2006/relationships/image" Target="media/image39.png"/><Relationship Id="rId29" Type="http://schemas.openxmlformats.org/officeDocument/2006/relationships/image" Target="media/image38.png"/><Relationship Id="rId51" Type="http://schemas.openxmlformats.org/officeDocument/2006/relationships/image" Target="media/image4.png"/><Relationship Id="rId50" Type="http://schemas.openxmlformats.org/officeDocument/2006/relationships/image" Target="media/image28.png"/><Relationship Id="rId53" Type="http://schemas.openxmlformats.org/officeDocument/2006/relationships/header" Target="header2.xml"/><Relationship Id="rId52" Type="http://schemas.openxmlformats.org/officeDocument/2006/relationships/image" Target="media/image23.png"/><Relationship Id="rId11" Type="http://schemas.openxmlformats.org/officeDocument/2006/relationships/image" Target="media/image12.png"/><Relationship Id="rId55" Type="http://schemas.openxmlformats.org/officeDocument/2006/relationships/footer" Target="footer1.xml"/><Relationship Id="rId10" Type="http://schemas.openxmlformats.org/officeDocument/2006/relationships/image" Target="media/image29.png"/><Relationship Id="rId54" Type="http://schemas.openxmlformats.org/officeDocument/2006/relationships/header" Target="header1.xml"/><Relationship Id="rId13" Type="http://schemas.openxmlformats.org/officeDocument/2006/relationships/image" Target="media/image35.png"/><Relationship Id="rId12" Type="http://schemas.openxmlformats.org/officeDocument/2006/relationships/image" Target="media/image37.png"/><Relationship Id="rId56" Type="http://schemas.openxmlformats.org/officeDocument/2006/relationships/footer" Target="footer2.xml"/><Relationship Id="rId15" Type="http://schemas.openxmlformats.org/officeDocument/2006/relationships/image" Target="media/image18.png"/><Relationship Id="rId14" Type="http://schemas.openxmlformats.org/officeDocument/2006/relationships/image" Target="media/image26.png"/><Relationship Id="rId17" Type="http://schemas.openxmlformats.org/officeDocument/2006/relationships/image" Target="media/image17.png"/><Relationship Id="rId16" Type="http://schemas.openxmlformats.org/officeDocument/2006/relationships/image" Target="media/image31.png"/><Relationship Id="rId19" Type="http://schemas.openxmlformats.org/officeDocument/2006/relationships/image" Target="media/image14.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OpenSans-regular.ttf"/><Relationship Id="rId12" Type="http://schemas.openxmlformats.org/officeDocument/2006/relationships/font" Target="fonts/NotoSansSymbols-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HelveticaNeue-italic.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ndi.org/sites/default/files/Sample-Workshop-Groundrules.pdf" TargetMode="External"/><Relationship Id="rId2" Type="http://schemas.openxmlformats.org/officeDocument/2006/relationships/hyperlink" Target="https://www.who.int/health-topics/gender#tab=tab_1" TargetMode="External"/><Relationship Id="rId3" Type="http://schemas.openxmlformats.org/officeDocument/2006/relationships/hyperlink" Target="https://www.who.int/health-topics/gender#tab=tab_1" TargetMode="External"/><Relationship Id="rId4" Type="http://schemas.openxmlformats.org/officeDocument/2006/relationships/hyperlink" Target="https://www.who.int/health-topics/gender#tab=tab_1" TargetMode="External"/><Relationship Id="rId9" Type="http://schemas.openxmlformats.org/officeDocument/2006/relationships/hyperlink" Target="https://www.doyoutools.org/breaking-the-box" TargetMode="External"/><Relationship Id="rId5" Type="http://schemas.openxmlformats.org/officeDocument/2006/relationships/hyperlink" Target="https://www.who.int/gender-equity-rights/knowledge/glossary/en/" TargetMode="External"/><Relationship Id="rId6" Type="http://schemas.openxmlformats.org/officeDocument/2006/relationships/hyperlink" Target="https://www.who.int/gender-equity-rights/knowledge/glossary/en/" TargetMode="External"/><Relationship Id="rId7" Type="http://schemas.openxmlformats.org/officeDocument/2006/relationships/hyperlink" Target="http://downtozeroplatform.com/dtz/files/Plan%20Netherlands%20Gender%20Equality%20Programma%20Criteria.pdf" TargetMode="External"/><Relationship Id="rId8" Type="http://schemas.openxmlformats.org/officeDocument/2006/relationships/hyperlink" Target="https://ok2bme.ca/resources/kids-teens/what-does-lgbtq-me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GdWwkbBcgWarhi4zObNyVnFTw==">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2020-12-10T14:42:00Z</dcterms:created>
  <dc:creator>Erica Fotheringham</dc:creator>
</cp:coreProperties>
</file>