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60"/>
        <w:rPr>
          <w:rFonts w:ascii="Tahoma" w:cs="Tahoma" w:eastAsia="Tahoma" w:hAnsi="Tahoma"/>
          <w:color w:val="3a4888"/>
          <w:sz w:val="96"/>
          <w:szCs w:val="96"/>
        </w:rPr>
      </w:pPr>
      <w:r w:rsidDel="00000000" w:rsidR="00000000" w:rsidRPr="00000000">
        <w:rPr>
          <w:rtl w:val="0"/>
        </w:rPr>
      </w:r>
    </w:p>
    <w:p w:rsidR="00000000" w:rsidDel="00000000" w:rsidP="00000000" w:rsidRDefault="00000000" w:rsidRPr="00000000" w14:paraId="00000002">
      <w:pPr>
        <w:ind w:right="60"/>
        <w:rPr>
          <w:rFonts w:ascii="Tahoma" w:cs="Tahoma" w:eastAsia="Tahoma" w:hAnsi="Tahoma"/>
          <w:color w:val="3a4888"/>
          <w:sz w:val="96"/>
          <w:szCs w:val="96"/>
        </w:rPr>
      </w:pPr>
      <w:r w:rsidDel="00000000" w:rsidR="00000000" w:rsidRPr="00000000">
        <w:rPr>
          <w:rFonts w:ascii="Tahoma" w:cs="Tahoma" w:eastAsia="Tahoma" w:hAnsi="Tahoma"/>
          <w:color w:val="3a4888"/>
          <w:sz w:val="96"/>
          <w:szCs w:val="96"/>
        </w:rPr>
        <w:drawing>
          <wp:inline distB="0" distT="0" distL="0" distR="0">
            <wp:extent cx="3268588" cy="907622"/>
            <wp:effectExtent b="0" l="0" r="0" t="0"/>
            <wp:docPr descr="Logo&#10;&#10;Description automatically generated" id="334939459" name="image20.png"/>
            <a:graphic>
              <a:graphicData uri="http://schemas.openxmlformats.org/drawingml/2006/picture">
                <pic:pic>
                  <pic:nvPicPr>
                    <pic:cNvPr descr="Logo&#10;&#10;Description automatically generated" id="0" name="image20.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ahoma" w:cs="Tahoma" w:eastAsia="Tahoma" w:hAnsi="Tahoma"/>
        </w:rPr>
      </w:pPr>
      <w:r w:rsidDel="00000000" w:rsidR="00000000" w:rsidRPr="00000000">
        <w:rPr>
          <w:rFonts w:ascii="Tahoma" w:cs="Tahoma" w:eastAsia="Tahoma" w:hAnsi="Tahoma"/>
          <w:color w:val="993365"/>
          <w:sz w:val="72"/>
          <w:szCs w:val="72"/>
          <w:rtl w:val="0"/>
        </w:rPr>
        <w:t xml:space="preserve">Building Capacity and Confidence in Gender Transformative Programming</w:t>
      </w:r>
      <w:r w:rsidDel="00000000" w:rsidR="00000000" w:rsidRPr="00000000">
        <w:rPr>
          <w:rFonts w:ascii="Tahoma" w:cs="Tahoma" w:eastAsia="Tahoma" w:hAnsi="Tahoma"/>
          <w:b w:val="1"/>
          <w:color w:val="404040"/>
          <w:sz w:val="96"/>
          <w:szCs w:val="96"/>
          <w:rtl w:val="0"/>
        </w:rPr>
        <w:br w:type="textWrapping"/>
      </w:r>
      <w:r w:rsidDel="00000000" w:rsidR="00000000" w:rsidRPr="00000000">
        <w:rPr>
          <w:rFonts w:ascii="Tahoma" w:cs="Tahoma" w:eastAsia="Tahoma" w:hAnsi="Tahoma"/>
          <w:b w:val="1"/>
          <w:color w:val="3a4888"/>
          <w:sz w:val="80"/>
          <w:szCs w:val="80"/>
          <w:rtl w:val="0"/>
        </w:rPr>
        <w:t xml:space="preserve">A Virtual Learning Experience</w:t>
      </w:r>
      <w:r w:rsidDel="00000000" w:rsidR="00000000" w:rsidRPr="00000000">
        <w:rPr>
          <w:rtl w:val="0"/>
        </w:rPr>
      </w:r>
    </w:p>
    <w:p w:rsidR="00000000" w:rsidDel="00000000" w:rsidP="00000000" w:rsidRDefault="00000000" w:rsidRPr="00000000" w14:paraId="00000004">
      <w:pPr>
        <w:spacing w:before="200" w:lineRule="auto"/>
        <w:rPr>
          <w:rFonts w:ascii="Tahoma" w:cs="Tahoma" w:eastAsia="Tahoma" w:hAnsi="Tahoma"/>
        </w:rPr>
      </w:pPr>
      <w:r w:rsidDel="00000000" w:rsidR="00000000" w:rsidRPr="00000000">
        <w:rPr>
          <w:rFonts w:ascii="Tahoma" w:cs="Tahoma" w:eastAsia="Tahoma" w:hAnsi="Tahoma"/>
          <w:color w:val="666666"/>
          <w:sz w:val="20"/>
          <w:szCs w:val="20"/>
        </w:rPr>
        <w:drawing>
          <wp:inline distB="0" distT="0" distL="0" distR="0">
            <wp:extent cx="624840" cy="76200"/>
            <wp:effectExtent b="0" l="0" r="0" t="0"/>
            <wp:docPr id="334939461" name="image24.jpg"/>
            <a:graphic>
              <a:graphicData uri="http://schemas.openxmlformats.org/drawingml/2006/picture">
                <pic:pic>
                  <pic:nvPicPr>
                    <pic:cNvPr id="0" name="image24.jpg"/>
                    <pic:cNvPicPr preferRelativeResize="0"/>
                  </pic:nvPicPr>
                  <pic:blipFill>
                    <a:blip r:embed="rId9"/>
                    <a:srcRect b="0" l="0" r="0" t="0"/>
                    <a:stretch>
                      <a:fillRect/>
                    </a:stretch>
                  </pic:blipFill>
                  <pic:spPr>
                    <a:xfrm>
                      <a:off x="0" y="0"/>
                      <a:ext cx="62484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00" w:lineRule="auto"/>
        <w:rPr>
          <w:rFonts w:ascii="Tahoma" w:cs="Tahoma" w:eastAsia="Tahoma" w:hAnsi="Tahoma"/>
          <w:color w:val="3a4888"/>
          <w:sz w:val="32"/>
          <w:szCs w:val="32"/>
        </w:rPr>
      </w:pPr>
      <w:r w:rsidDel="00000000" w:rsidR="00000000" w:rsidRPr="00000000">
        <w:rPr>
          <w:rtl w:val="0"/>
        </w:rPr>
      </w:r>
    </w:p>
    <w:p w:rsidR="00000000" w:rsidDel="00000000" w:rsidP="00000000" w:rsidRDefault="00000000" w:rsidRPr="00000000" w14:paraId="00000006">
      <w:pPr>
        <w:spacing w:before="200" w:lineRule="auto"/>
        <w:rPr>
          <w:rFonts w:ascii="Tahoma" w:cs="Tahoma" w:eastAsia="Tahoma" w:hAnsi="Tahoma"/>
          <w:sz w:val="48"/>
          <w:szCs w:val="48"/>
        </w:rPr>
      </w:pPr>
      <w:r w:rsidDel="00000000" w:rsidR="00000000" w:rsidRPr="00000000">
        <w:rPr>
          <w:rFonts w:ascii="Tahoma" w:cs="Tahoma" w:eastAsia="Tahoma" w:hAnsi="Tahoma"/>
          <w:color w:val="3a4888"/>
          <w:sz w:val="48"/>
          <w:szCs w:val="48"/>
          <w:rtl w:val="0"/>
        </w:rPr>
        <w:t xml:space="preserve">Module 3 – Facilitator’s Guide</w:t>
      </w:r>
      <w:r w:rsidDel="00000000" w:rsidR="00000000" w:rsidRPr="00000000">
        <w:rPr>
          <w:rtl w:val="0"/>
        </w:rPr>
      </w:r>
    </w:p>
    <w:p w:rsidR="00000000" w:rsidDel="00000000" w:rsidP="00000000" w:rsidRDefault="00000000" w:rsidRPr="00000000" w14:paraId="00000007">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8">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9">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A">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B">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C">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D">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E">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0F">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10">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11">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ahoma" w:cs="Tahoma" w:eastAsia="Tahoma" w:hAnsi="Tahoma"/>
          <w:b w:val="0"/>
          <w:i w:val="0"/>
          <w:smallCaps w:val="0"/>
          <w:strike w:val="0"/>
          <w:color w:val="993365"/>
          <w:sz w:val="36"/>
          <w:szCs w:val="36"/>
          <w:u w:val="none"/>
          <w:shd w:fill="auto" w:val="clear"/>
          <w:vertAlign w:val="baseline"/>
        </w:rPr>
      </w:pPr>
      <w:r w:rsidDel="00000000" w:rsidR="00000000" w:rsidRPr="00000000">
        <w:rPr>
          <w:rFonts w:ascii="Tahoma" w:cs="Tahoma" w:eastAsia="Tahoma" w:hAnsi="Tahoma"/>
          <w:b w:val="0"/>
          <w:i w:val="0"/>
          <w:smallCaps w:val="0"/>
          <w:strike w:val="0"/>
          <w:color w:val="993365"/>
          <w:sz w:val="36"/>
          <w:szCs w:val="36"/>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474dspvs22g2">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12: Gender Based Analysis</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la61ujero91">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6k738rfl8vy">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8psh211ud7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12a: Gender Analysis Frameworks</w:t>
              <w:tab/>
              <w:t xml:space="preserve">9</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0bcib77sbt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12b: Gender Analysis Resources</w:t>
              <w:tab/>
              <w:t xml:space="preserve">11</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13: MEAL: From Gender Sensitive to Gender Transformative and Feminist</w:t>
              <w:tab/>
              <w:t xml:space="preserve">12</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52x151c79p9">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13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16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13a: MEAL on a Gender Equality Spectrum</w:t>
              <w:tab/>
              <w:t xml:space="preserve">16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13b: Oxfam’s 2017 Discussion Paper: Applying Feminist Principles to Program Monitoring, Evaluation, Accountability and Learning</w:t>
              <w:tab/>
              <w:t xml:space="preserve">20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6in1rg">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14: Quality Indicators for Gender Equality Outcomes</w:t>
              <w:tab/>
              <w:t xml:space="preserve">21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22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31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14a: How to measure Empowerment and Agency</w:t>
              <w:tab/>
              <w:t xml:space="preserve">31</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4sinio">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15: Data Collection Tools and Sources for Gender Equality Indicators</w:t>
              <w:tab/>
              <w:t xml:space="preserve">32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33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35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15a: Data Sources and Data Collection Methodologies</w:t>
              <w:tab/>
              <w:t xml:space="preserve">35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i7ojhp">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16: Accountability—data for whom? Using GE data to strengthen programming and women’s/girl’s participation</w:t>
              <w:tab/>
              <w:t xml:space="preserve">36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37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40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Annex 16a: Accountability Discussion Support</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2A">
      <w:pPr>
        <w:rPr>
          <w:rFonts w:ascii="Tahoma" w:cs="Tahoma" w:eastAsia="Tahoma" w:hAnsi="Tahoma"/>
          <w:color w:val="f9d380"/>
          <w:sz w:val="20"/>
          <w:szCs w:val="20"/>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tbl>
      <w:tblPr>
        <w:tblStyle w:val="Table1"/>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02C">
            <w:pPr>
              <w:pStyle w:val="Heading1"/>
              <w:spacing w:line="276" w:lineRule="auto"/>
              <w:rPr/>
            </w:pPr>
            <w:bookmarkStart w:colFirst="0" w:colLast="0" w:name="_heading=h.474dspvs22g2" w:id="0"/>
            <w:bookmarkEnd w:id="0"/>
            <w:r w:rsidDel="00000000" w:rsidR="00000000" w:rsidRPr="00000000">
              <w:rPr>
                <w:rtl w:val="0"/>
              </w:rPr>
              <w:t xml:space="preserve">Session 12: Gender Based Analysis</w:t>
            </w:r>
          </w:p>
        </w:tc>
      </w:tr>
    </w:tbl>
    <w:p w:rsidR="00000000" w:rsidDel="00000000" w:rsidP="00000000" w:rsidRDefault="00000000" w:rsidRPr="00000000" w14:paraId="0000002D">
      <w:pPr>
        <w:rPr>
          <w:rFonts w:ascii="Tahoma" w:cs="Tahoma" w:eastAsia="Tahoma" w:hAnsi="Tahoma"/>
        </w:rPr>
      </w:pPr>
      <w:r w:rsidDel="00000000" w:rsidR="00000000" w:rsidRPr="00000000">
        <w:rPr>
          <w:rtl w:val="0"/>
        </w:rPr>
      </w:r>
    </w:p>
    <w:tbl>
      <w:tblPr>
        <w:tblStyle w:val="Table2"/>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72"/>
        <w:gridCol w:w="9978"/>
        <w:tblGridChange w:id="0">
          <w:tblGrid>
            <w:gridCol w:w="2972"/>
            <w:gridCol w:w="9978"/>
          </w:tblGrid>
        </w:tblGridChange>
      </w:tblGrid>
      <w:tr>
        <w:trPr>
          <w:cantSplit w:val="0"/>
          <w:tblHeader w:val="0"/>
        </w:trPr>
        <w:tc>
          <w:tcPr>
            <w:shd w:fill="f9d380" w:val="clear"/>
          </w:tcPr>
          <w:p w:rsidR="00000000" w:rsidDel="00000000" w:rsidP="00000000" w:rsidRDefault="00000000" w:rsidRPr="00000000" w14:paraId="0000002E">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F">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shd w:fill="f2f2f2" w:val="clear"/>
          </w:tcPr>
          <w:p w:rsidR="00000000" w:rsidDel="00000000" w:rsidP="00000000" w:rsidRDefault="00000000" w:rsidRPr="00000000" w14:paraId="0000003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have a stronger understanding of the foundational components of gender analysis and confidence to approach the planning and design of a gender analysis.</w:t>
            </w:r>
          </w:p>
          <w:p w:rsidR="00000000" w:rsidDel="00000000" w:rsidP="00000000" w:rsidRDefault="00000000" w:rsidRPr="00000000" w14:paraId="00000032">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33">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shd w:fill="f2f2f2" w:val="clear"/>
          </w:tcPr>
          <w:p w:rsidR="00000000" w:rsidDel="00000000" w:rsidP="00000000" w:rsidRDefault="00000000" w:rsidRPr="00000000" w14:paraId="00000034">
            <w:pPr>
              <w:numPr>
                <w:ilvl w:val="0"/>
                <w:numId w:val="13"/>
              </w:numPr>
              <w:spacing w:line="276" w:lineRule="auto"/>
              <w:ind w:left="321"/>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analysis provides essential information to inform gender transformative programming and implementation</w:t>
            </w:r>
          </w:p>
          <w:p w:rsidR="00000000" w:rsidDel="00000000" w:rsidP="00000000" w:rsidRDefault="00000000" w:rsidRPr="00000000" w14:paraId="00000035">
            <w:pPr>
              <w:numPr>
                <w:ilvl w:val="0"/>
                <w:numId w:val="13"/>
              </w:numPr>
              <w:spacing w:line="276" w:lineRule="auto"/>
              <w:ind w:left="321"/>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analysis design can build on existing frameworks and should be tailored to the needs of your initiative</w:t>
            </w:r>
          </w:p>
          <w:p w:rsidR="00000000" w:rsidDel="00000000" w:rsidP="00000000" w:rsidRDefault="00000000" w:rsidRPr="00000000" w14:paraId="00000036">
            <w:pPr>
              <w:numPr>
                <w:ilvl w:val="0"/>
                <w:numId w:val="13"/>
              </w:numPr>
              <w:spacing w:line="276" w:lineRule="auto"/>
              <w:ind w:left="321"/>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analysis should happen throughout the project cycle and can be conducted by any organization</w:t>
            </w:r>
          </w:p>
          <w:p w:rsidR="00000000" w:rsidDel="00000000" w:rsidP="00000000" w:rsidRDefault="00000000" w:rsidRPr="00000000" w14:paraId="00000037">
            <w:pPr>
              <w:spacing w:line="276" w:lineRule="auto"/>
              <w:ind w:left="720" w:firstLine="0"/>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38">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shd w:fill="f2f2f2" w:val="clear"/>
          </w:tcPr>
          <w:p w:rsidR="00000000" w:rsidDel="00000000" w:rsidP="00000000" w:rsidRDefault="00000000" w:rsidRPr="00000000" w14:paraId="0000003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5</w:t>
            </w:r>
            <w:r w:rsidDel="00000000" w:rsidR="00000000" w:rsidRPr="00000000">
              <w:rPr>
                <w:rFonts w:ascii="Tahoma" w:cs="Tahoma" w:eastAsia="Tahoma" w:hAnsi="Tahoma"/>
                <w:sz w:val="20"/>
                <w:szCs w:val="20"/>
                <w:rtl w:val="0"/>
              </w:rPr>
              <w:t xml:space="preserve">5 minutes</w:t>
            </w:r>
          </w:p>
          <w:p w:rsidR="00000000" w:rsidDel="00000000" w:rsidP="00000000" w:rsidRDefault="00000000" w:rsidRPr="00000000" w14:paraId="0000003A">
            <w:pPr>
              <w:spacing w:line="276" w:lineRule="auto"/>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3B">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shd w:fill="f2f2f2" w:val="clear"/>
          </w:tcPr>
          <w:p w:rsidR="00000000" w:rsidDel="00000000" w:rsidP="00000000" w:rsidRDefault="00000000" w:rsidRPr="00000000" w14:paraId="0000003C">
            <w:pPr>
              <w:numPr>
                <w:ilvl w:val="0"/>
                <w:numId w:val="6"/>
              </w:numPr>
              <w:spacing w:line="276" w:lineRule="auto"/>
              <w:ind w:left="324"/>
              <w:rPr>
                <w:rFonts w:ascii="Tahoma" w:cs="Tahoma" w:eastAsia="Tahoma" w:hAnsi="Tahoma"/>
                <w:sz w:val="20"/>
                <w:szCs w:val="20"/>
              </w:rPr>
            </w:pPr>
            <w:r w:rsidDel="00000000" w:rsidR="00000000" w:rsidRPr="00000000">
              <w:rPr>
                <w:rFonts w:ascii="Tahoma" w:cs="Tahoma" w:eastAsia="Tahoma" w:hAnsi="Tahoma"/>
                <w:sz w:val="20"/>
                <w:szCs w:val="20"/>
                <w:rtl w:val="0"/>
              </w:rPr>
              <w:t xml:space="preserve">Introduction (15 minutes)</w:t>
            </w:r>
          </w:p>
          <w:p w:rsidR="00000000" w:rsidDel="00000000" w:rsidP="00000000" w:rsidRDefault="00000000" w:rsidRPr="00000000" w14:paraId="0000003D">
            <w:pPr>
              <w:numPr>
                <w:ilvl w:val="0"/>
                <w:numId w:val="6"/>
              </w:numPr>
              <w:spacing w:line="276" w:lineRule="auto"/>
              <w:ind w:left="324"/>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Activity 12.1: Gender Analysis (20 minutes)</w:t>
            </w:r>
          </w:p>
          <w:p w:rsidR="00000000" w:rsidDel="00000000" w:rsidP="00000000" w:rsidRDefault="00000000" w:rsidRPr="00000000" w14:paraId="0000003E">
            <w:pPr>
              <w:numPr>
                <w:ilvl w:val="0"/>
                <w:numId w:val="6"/>
              </w:numPr>
              <w:spacing w:after="160" w:line="276" w:lineRule="auto"/>
              <w:ind w:left="324"/>
              <w:rPr>
                <w:rFonts w:ascii="Tahoma" w:cs="Tahoma" w:eastAsia="Tahoma" w:hAnsi="Tahoma"/>
                <w:sz w:val="20"/>
                <w:szCs w:val="20"/>
              </w:rPr>
            </w:pPr>
            <w:r w:rsidDel="00000000" w:rsidR="00000000" w:rsidRPr="00000000">
              <w:rPr>
                <w:rFonts w:ascii="Tahoma" w:cs="Tahoma" w:eastAsia="Tahoma" w:hAnsi="Tahoma"/>
                <w:sz w:val="20"/>
                <w:szCs w:val="20"/>
                <w:rtl w:val="0"/>
              </w:rPr>
              <w:t xml:space="preserve">Plenary/Discussion (20 minutes)</w:t>
            </w:r>
          </w:p>
          <w:p w:rsidR="00000000" w:rsidDel="00000000" w:rsidP="00000000" w:rsidRDefault="00000000" w:rsidRPr="00000000" w14:paraId="0000003F">
            <w:pPr>
              <w:spacing w:line="276" w:lineRule="auto"/>
              <w:ind w:left="324" w:firstLine="0"/>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40">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shd w:fill="f2f2f2" w:val="clear"/>
          </w:tcPr>
          <w:p w:rsidR="00000000" w:rsidDel="00000000" w:rsidP="00000000" w:rsidRDefault="00000000" w:rsidRPr="00000000" w14:paraId="00000041">
            <w:pPr>
              <w:numPr>
                <w:ilvl w:val="0"/>
                <w:numId w:val="76"/>
              </w:numPr>
              <w:spacing w:line="276" w:lineRule="auto"/>
              <w:ind w:left="321"/>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 Resource Package</w:t>
            </w:r>
          </w:p>
          <w:p w:rsidR="00000000" w:rsidDel="00000000" w:rsidP="00000000" w:rsidRDefault="00000000" w:rsidRPr="00000000" w14:paraId="00000042">
            <w:pPr>
              <w:numPr>
                <w:ilvl w:val="0"/>
                <w:numId w:val="76"/>
              </w:numPr>
              <w:spacing w:after="160" w:line="276" w:lineRule="auto"/>
              <w:ind w:left="321"/>
              <w:rPr>
                <w:rFonts w:ascii="Tahoma" w:cs="Tahoma" w:eastAsia="Tahoma" w:hAnsi="Tahoma"/>
                <w:sz w:val="20"/>
                <w:szCs w:val="20"/>
              </w:rPr>
            </w:pPr>
            <w:r w:rsidDel="00000000" w:rsidR="00000000" w:rsidRPr="00000000">
              <w:rPr>
                <w:rFonts w:ascii="Tahoma" w:cs="Tahoma" w:eastAsia="Tahoma" w:hAnsi="Tahoma"/>
                <w:sz w:val="20"/>
                <w:szCs w:val="20"/>
                <w:rtl w:val="0"/>
              </w:rPr>
              <w:t xml:space="preserve">PowerPoint</w:t>
            </w:r>
          </w:p>
        </w:tc>
      </w:tr>
      <w:tr>
        <w:trPr>
          <w:cantSplit w:val="0"/>
          <w:trHeight w:val="2159.4091796875" w:hRule="atLeast"/>
          <w:tblHeader w:val="0"/>
        </w:trPr>
        <w:tc>
          <w:tcPr>
            <w:shd w:fill="f9d380" w:val="clear"/>
          </w:tcPr>
          <w:p w:rsidR="00000000" w:rsidDel="00000000" w:rsidP="00000000" w:rsidRDefault="00000000" w:rsidRPr="00000000" w14:paraId="00000043">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shd w:fill="f2f2f2" w:val="clear"/>
          </w:tcPr>
          <w:p w:rsidR="00000000" w:rsidDel="00000000" w:rsidP="00000000" w:rsidRDefault="00000000" w:rsidRPr="00000000" w14:paraId="00000044">
            <w:pPr>
              <w:numPr>
                <w:ilvl w:val="0"/>
                <w:numId w:val="72"/>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PowerPoint presentation</w:t>
            </w:r>
          </w:p>
          <w:p w:rsidR="00000000" w:rsidDel="00000000" w:rsidP="00000000" w:rsidRDefault="00000000" w:rsidRPr="00000000" w14:paraId="00000045">
            <w:pPr>
              <w:numPr>
                <w:ilvl w:val="0"/>
                <w:numId w:val="72"/>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Zoom</w:t>
            </w:r>
          </w:p>
          <w:p w:rsidR="00000000" w:rsidDel="00000000" w:rsidP="00000000" w:rsidRDefault="00000000" w:rsidRPr="00000000" w14:paraId="00000046">
            <w:pPr>
              <w:numPr>
                <w:ilvl w:val="0"/>
                <w:numId w:val="72"/>
              </w:numPr>
              <w:spacing w:after="160"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Mural</w:t>
            </w:r>
          </w:p>
          <w:p w:rsidR="00000000" w:rsidDel="00000000" w:rsidP="00000000" w:rsidRDefault="00000000" w:rsidRPr="00000000" w14:paraId="00000047">
            <w:pPr>
              <w:spacing w:after="16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8">
            <w:pPr>
              <w:spacing w:after="160"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9">
      <w:pPr>
        <w:pStyle w:val="Heading2"/>
        <w:rPr/>
      </w:pPr>
      <w:bookmarkStart w:colFirst="0" w:colLast="0" w:name="_heading=h.4la61ujero91" w:id="1"/>
      <w:bookmarkEnd w:id="1"/>
      <w:r w:rsidDel="00000000" w:rsidR="00000000" w:rsidRPr="00000000">
        <w:rPr>
          <w:rtl w:val="0"/>
        </w:rPr>
        <w:t xml:space="preserve">Process</w:t>
      </w:r>
    </w:p>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bl>
      <w:tblPr>
        <w:tblStyle w:val="Table3"/>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
        <w:gridCol w:w="8839"/>
        <w:gridCol w:w="3445"/>
        <w:tblGridChange w:id="0">
          <w:tblGrid>
            <w:gridCol w:w="676"/>
            <w:gridCol w:w="8839"/>
            <w:gridCol w:w="34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4B">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4C">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4D">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4E">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4F">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50">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051">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52">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3">
            <w:pPr>
              <w:spacing w:line="276" w:lineRule="auto"/>
              <w:jc w:val="center"/>
              <w:rPr>
                <w:rFonts w:ascii="Tahoma" w:cs="Tahoma" w:eastAsia="Tahoma" w:hAnsi="Tahoma"/>
                <w:b w:val="1"/>
                <w:sz w:val="20"/>
                <w:szCs w:val="20"/>
              </w:rPr>
            </w:pPr>
            <w:r w:rsidDel="00000000" w:rsidR="00000000" w:rsidRPr="00000000">
              <w:rPr>
                <w:rFonts w:ascii="Tahoma" w:cs="Tahoma" w:eastAsia="Tahoma" w:hAnsi="Tahoma"/>
              </w:rPr>
              <w:drawing>
                <wp:inline distB="0" distT="0" distL="0" distR="0">
                  <wp:extent cx="288290" cy="288290"/>
                  <wp:effectExtent b="0" l="0" r="0" t="0"/>
                  <wp:docPr descr="Badge 1" id="334939452" name="image16.png"/>
                  <a:graphic>
                    <a:graphicData uri="http://schemas.openxmlformats.org/drawingml/2006/picture">
                      <pic:pic>
                        <pic:nvPicPr>
                          <pic:cNvPr descr="Badge 1" id="0" name="image16.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5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Begin the session by introducing the concept of gender-based analysis and its importance to gender transformative programming work: Gender analysis is a systematic way to identify key issues contributing to gender inequalities so that they can be effectively addressed.</w:t>
            </w:r>
            <w:r w:rsidDel="00000000" w:rsidR="00000000" w:rsidRPr="00000000">
              <w:rPr>
                <w:rFonts w:ascii="Tahoma" w:cs="Tahoma" w:eastAsia="Tahoma" w:hAnsi="Tahoma"/>
                <w:sz w:val="20"/>
                <w:szCs w:val="20"/>
                <w:vertAlign w:val="superscript"/>
              </w:rPr>
              <w:footnoteReference w:customMarkFollows="0" w:id="0"/>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7">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in this session, you will briefly discuss:</w:t>
            </w:r>
          </w:p>
          <w:p w:rsidR="00000000" w:rsidDel="00000000" w:rsidP="00000000" w:rsidRDefault="00000000" w:rsidRPr="00000000" w14:paraId="00000058">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59">
            <w:pPr>
              <w:numPr>
                <w:ilvl w:val="0"/>
                <w:numId w:val="14"/>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What </w:t>
            </w:r>
            <w:r w:rsidDel="00000000" w:rsidR="00000000" w:rsidRPr="00000000">
              <w:rPr>
                <w:rFonts w:ascii="Tahoma" w:cs="Tahoma" w:eastAsia="Tahoma" w:hAnsi="Tahoma"/>
                <w:sz w:val="20"/>
                <w:szCs w:val="20"/>
                <w:rtl w:val="0"/>
              </w:rPr>
              <w:t xml:space="preserve">do we analyze in a gender analysis?</w:t>
            </w:r>
          </w:p>
          <w:p w:rsidR="00000000" w:rsidDel="00000000" w:rsidP="00000000" w:rsidRDefault="00000000" w:rsidRPr="00000000" w14:paraId="0000005A">
            <w:pPr>
              <w:numPr>
                <w:ilvl w:val="0"/>
                <w:numId w:val="14"/>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How </w:t>
            </w:r>
            <w:r w:rsidDel="00000000" w:rsidR="00000000" w:rsidRPr="00000000">
              <w:rPr>
                <w:rFonts w:ascii="Tahoma" w:cs="Tahoma" w:eastAsia="Tahoma" w:hAnsi="Tahoma"/>
                <w:sz w:val="20"/>
                <w:szCs w:val="20"/>
                <w:rtl w:val="0"/>
              </w:rPr>
              <w:t xml:space="preserve">do we conduct a gender analysis?</w:t>
            </w:r>
          </w:p>
          <w:p w:rsidR="00000000" w:rsidDel="00000000" w:rsidP="00000000" w:rsidRDefault="00000000" w:rsidRPr="00000000" w14:paraId="0000005B">
            <w:pPr>
              <w:numPr>
                <w:ilvl w:val="0"/>
                <w:numId w:val="14"/>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When</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do we conduct a gender analysis?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5C">
            <w:pPr>
              <w:numPr>
                <w:ilvl w:val="0"/>
                <w:numId w:val="14"/>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Who</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conducts a gender analysis?</w:t>
            </w:r>
          </w:p>
          <w:p w:rsidR="00000000" w:rsidDel="00000000" w:rsidP="00000000" w:rsidRDefault="00000000" w:rsidRPr="00000000" w14:paraId="0000005D">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05E">
            <w:pP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F">
            <w:pPr>
              <w:numPr>
                <w:ilvl w:val="0"/>
                <w:numId w:val="8"/>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Start the PowerPoint and share the screen. </w:t>
            </w:r>
          </w:p>
          <w:p w:rsidR="00000000" w:rsidDel="00000000" w:rsidP="00000000" w:rsidRDefault="00000000" w:rsidRPr="00000000" w14:paraId="00000060">
            <w:pPr>
              <w:numPr>
                <w:ilvl w:val="0"/>
                <w:numId w:val="8"/>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the accompanying slide(s).</w:t>
            </w:r>
          </w:p>
          <w:p w:rsidR="00000000" w:rsidDel="00000000" w:rsidP="00000000" w:rsidRDefault="00000000" w:rsidRPr="00000000" w14:paraId="00000061">
            <w:pPr>
              <w:numPr>
                <w:ilvl w:val="0"/>
                <w:numId w:val="8"/>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Follow the cues from the Facilitator when to switch slides.</w:t>
            </w:r>
          </w:p>
          <w:p w:rsidR="00000000" w:rsidDel="00000000" w:rsidP="00000000" w:rsidRDefault="00000000" w:rsidRPr="00000000" w14:paraId="00000062">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63">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64">
            <w:pPr>
              <w:spacing w:line="276" w:lineRule="auto"/>
              <w:jc w:val="center"/>
              <w:rPr>
                <w:rFonts w:ascii="Tahoma" w:cs="Tahoma" w:eastAsia="Tahoma" w:hAnsi="Tahoma"/>
                <w:b w:val="1"/>
                <w:sz w:val="20"/>
                <w:szCs w:val="20"/>
              </w:rPr>
            </w:pPr>
            <w:r w:rsidDel="00000000" w:rsidR="00000000" w:rsidRPr="00000000">
              <w:rPr>
                <w:rFonts w:ascii="Tahoma" w:cs="Tahoma" w:eastAsia="Tahoma" w:hAnsi="Tahoma"/>
              </w:rPr>
              <w:drawing>
                <wp:inline distB="0" distT="0" distL="0" distR="0">
                  <wp:extent cx="288290" cy="288290"/>
                  <wp:effectExtent b="0" l="0" r="0" t="0"/>
                  <wp:docPr descr="Badge" id="334939436" name="image1.png"/>
                  <a:graphic>
                    <a:graphicData uri="http://schemas.openxmlformats.org/drawingml/2006/picture">
                      <pic:pic>
                        <pic:nvPicPr>
                          <pic:cNvPr descr="Badge" id="0" name="image1.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06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Continue the discussion with participants:</w:t>
            </w:r>
          </w:p>
          <w:p w:rsidR="00000000" w:rsidDel="00000000" w:rsidP="00000000" w:rsidRDefault="00000000" w:rsidRPr="00000000" w14:paraId="00000067">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68">
            <w:pPr>
              <w:numPr>
                <w:ilvl w:val="0"/>
                <w:numId w:val="71"/>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What</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data do you collect? </w:t>
            </w:r>
          </w:p>
          <w:p w:rsidR="00000000" w:rsidDel="00000000" w:rsidP="00000000" w:rsidRDefault="00000000" w:rsidRPr="00000000" w14:paraId="00000069">
            <w:pPr>
              <w:numPr>
                <w:ilvl w:val="0"/>
                <w:numId w:val="71"/>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What </w:t>
            </w:r>
            <w:r w:rsidDel="00000000" w:rsidR="00000000" w:rsidRPr="00000000">
              <w:rPr>
                <w:rFonts w:ascii="Tahoma" w:cs="Tahoma" w:eastAsia="Tahoma" w:hAnsi="Tahoma"/>
                <w:sz w:val="20"/>
                <w:szCs w:val="20"/>
                <w:rtl w:val="0"/>
              </w:rPr>
              <w:t xml:space="preserve">do we analyze?</w:t>
            </w:r>
          </w:p>
          <w:p w:rsidR="00000000" w:rsidDel="00000000" w:rsidP="00000000" w:rsidRDefault="00000000" w:rsidRPr="00000000" w14:paraId="0000006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B">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A gender analysis uses a gender lens to answer the following questions:</w:t>
            </w:r>
          </w:p>
          <w:p w:rsidR="00000000" w:rsidDel="00000000" w:rsidP="00000000" w:rsidRDefault="00000000" w:rsidRPr="00000000" w14:paraId="0000006C">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6D">
            <w:pPr>
              <w:numPr>
                <w:ilvl w:val="0"/>
                <w:numId w:val="74"/>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Who </w:t>
            </w:r>
            <w:r w:rsidDel="00000000" w:rsidR="00000000" w:rsidRPr="00000000">
              <w:rPr>
                <w:rFonts w:ascii="Tahoma" w:cs="Tahoma" w:eastAsia="Tahoma" w:hAnsi="Tahoma"/>
                <w:b w:val="1"/>
                <w:i w:val="1"/>
                <w:color w:val="491a36"/>
                <w:sz w:val="20"/>
                <w:szCs w:val="20"/>
                <w:rtl w:val="0"/>
              </w:rPr>
              <w:t xml:space="preserve">does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what? Roles, responsibilities, expectations… </w:t>
            </w:r>
            <w:r w:rsidDel="00000000" w:rsidR="00000000" w:rsidRPr="00000000">
              <w:rPr>
                <w:rFonts w:ascii="Tahoma" w:cs="Tahoma" w:eastAsia="Tahoma" w:hAnsi="Tahoma"/>
                <w:b w:val="1"/>
                <w:color w:val="491a36"/>
                <w:sz w:val="20"/>
                <w:szCs w:val="20"/>
                <w:rtl w:val="0"/>
              </w:rPr>
              <w:t xml:space="preserve">why</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6E">
            <w:pPr>
              <w:numPr>
                <w:ilvl w:val="0"/>
                <w:numId w:val="74"/>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Who </w:t>
            </w:r>
            <w:r w:rsidDel="00000000" w:rsidR="00000000" w:rsidRPr="00000000">
              <w:rPr>
                <w:rFonts w:ascii="Tahoma" w:cs="Tahoma" w:eastAsia="Tahoma" w:hAnsi="Tahoma"/>
                <w:b w:val="1"/>
                <w:color w:val="491a36"/>
                <w:sz w:val="20"/>
                <w:szCs w:val="20"/>
                <w:rtl w:val="0"/>
              </w:rPr>
              <w:t xml:space="preserve">has </w:t>
            </w:r>
            <w:r w:rsidDel="00000000" w:rsidR="00000000" w:rsidRPr="00000000">
              <w:rPr>
                <w:rFonts w:ascii="Tahoma" w:cs="Tahoma" w:eastAsia="Tahoma" w:hAnsi="Tahoma"/>
                <w:sz w:val="20"/>
                <w:szCs w:val="20"/>
                <w:rtl w:val="0"/>
              </w:rPr>
              <w:t xml:space="preserve">what?  Resources, opportunities, power…. </w:t>
            </w:r>
            <w:r w:rsidDel="00000000" w:rsidR="00000000" w:rsidRPr="00000000">
              <w:rPr>
                <w:rFonts w:ascii="Tahoma" w:cs="Tahoma" w:eastAsia="Tahoma" w:hAnsi="Tahoma"/>
                <w:b w:val="1"/>
                <w:color w:val="491a36"/>
                <w:sz w:val="20"/>
                <w:szCs w:val="20"/>
                <w:rtl w:val="0"/>
              </w:rPr>
              <w:t xml:space="preserve">why</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6F">
            <w:pPr>
              <w:numPr>
                <w:ilvl w:val="0"/>
                <w:numId w:val="74"/>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Who </w:t>
            </w:r>
            <w:r w:rsidDel="00000000" w:rsidR="00000000" w:rsidRPr="00000000">
              <w:rPr>
                <w:rFonts w:ascii="Tahoma" w:cs="Tahoma" w:eastAsia="Tahoma" w:hAnsi="Tahoma"/>
                <w:b w:val="1"/>
                <w:color w:val="491a36"/>
                <w:sz w:val="20"/>
                <w:szCs w:val="20"/>
                <w:rtl w:val="0"/>
              </w:rPr>
              <w:t xml:space="preserve">decides </w:t>
            </w:r>
            <w:r w:rsidDel="00000000" w:rsidR="00000000" w:rsidRPr="00000000">
              <w:rPr>
                <w:rFonts w:ascii="Tahoma" w:cs="Tahoma" w:eastAsia="Tahoma" w:hAnsi="Tahoma"/>
                <w:sz w:val="20"/>
                <w:szCs w:val="20"/>
                <w:rtl w:val="0"/>
              </w:rPr>
              <w:t xml:space="preserve">what? In the household...community… government… </w:t>
            </w:r>
            <w:r w:rsidDel="00000000" w:rsidR="00000000" w:rsidRPr="00000000">
              <w:rPr>
                <w:rFonts w:ascii="Tahoma" w:cs="Tahoma" w:eastAsia="Tahoma" w:hAnsi="Tahoma"/>
                <w:b w:val="1"/>
                <w:color w:val="491a36"/>
                <w:sz w:val="20"/>
                <w:szCs w:val="20"/>
                <w:rtl w:val="0"/>
              </w:rPr>
              <w:t xml:space="preserve">why</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0">
            <w:pPr>
              <w:numPr>
                <w:ilvl w:val="0"/>
                <w:numId w:val="74"/>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Who gains?</w:t>
            </w:r>
          </w:p>
          <w:p w:rsidR="00000000" w:rsidDel="00000000" w:rsidP="00000000" w:rsidRDefault="00000000" w:rsidRPr="00000000" w14:paraId="00000071">
            <w:pPr>
              <w:numPr>
                <w:ilvl w:val="0"/>
                <w:numId w:val="74"/>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Who loses?</w:t>
            </w:r>
          </w:p>
          <w:p w:rsidR="00000000" w:rsidDel="00000000" w:rsidP="00000000" w:rsidRDefault="00000000" w:rsidRPr="00000000" w14:paraId="0000007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3">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074">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whether they have ever conducted a gender analysis and give them a chance to share their experience.   </w:t>
            </w:r>
          </w:p>
          <w:p w:rsidR="00000000" w:rsidDel="00000000" w:rsidP="00000000" w:rsidRDefault="00000000" w:rsidRPr="00000000" w14:paraId="0000007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those who have not – ask them to recall our problem analysis session in Module 2 (which was a gender analysis to an extent!).  For a real gender analysis, you would gather primary and secondary data on which to base your critical analysis.</w:t>
            </w:r>
          </w:p>
          <w:p w:rsidR="00000000" w:rsidDel="00000000" w:rsidP="00000000" w:rsidRDefault="00000000" w:rsidRPr="00000000" w14:paraId="0000007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it is useful to use a framework for your gender analysis.  The framework you use will ask those questions above in a way that is most useful to your project or initiative, and most relevant to the population you’re working with.</w:t>
            </w:r>
          </w:p>
          <w:p w:rsidR="00000000" w:rsidDel="00000000" w:rsidP="00000000" w:rsidRDefault="00000000" w:rsidRPr="00000000" w14:paraId="00000079">
            <w:pPr>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07A">
            <w:pP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B">
            <w:pPr>
              <w:numPr>
                <w:ilvl w:val="0"/>
                <w:numId w:val="75"/>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07C">
            <w:pPr>
              <w:numPr>
                <w:ilvl w:val="0"/>
                <w:numId w:val="75"/>
              </w:numPr>
              <w:spacing w:after="160"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integrating the MURAL snapshots of groups’ problem trees to this session’s PPT (this will demonstrate and draw out some of the gender analysis they’ve already done)</w:t>
            </w:r>
          </w:p>
          <w:p w:rsidR="00000000" w:rsidDel="00000000" w:rsidP="00000000" w:rsidRDefault="00000000" w:rsidRPr="00000000" w14:paraId="0000007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2">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83">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84">
            <w:pPr>
              <w:spacing w:line="276" w:lineRule="auto"/>
              <w:jc w:val="center"/>
              <w:rPr>
                <w:rFonts w:ascii="Tahoma" w:cs="Tahoma" w:eastAsia="Tahoma" w:hAnsi="Tahoma"/>
                <w:b w:val="1"/>
                <w:sz w:val="20"/>
                <w:szCs w:val="20"/>
              </w:rPr>
            </w:pPr>
            <w:r w:rsidDel="00000000" w:rsidR="00000000" w:rsidRPr="00000000">
              <w:rPr>
                <w:rFonts w:ascii="Tahoma" w:cs="Tahoma" w:eastAsia="Tahoma" w:hAnsi="Tahoma"/>
              </w:rPr>
              <w:drawing>
                <wp:inline distB="0" distT="0" distL="0" distR="0">
                  <wp:extent cx="288290" cy="288290"/>
                  <wp:effectExtent b="0" l="0" r="0" t="0"/>
                  <wp:docPr descr="Badge 3" id="334939437" name="image12.png"/>
                  <a:graphic>
                    <a:graphicData uri="http://schemas.openxmlformats.org/drawingml/2006/picture">
                      <pic:pic>
                        <pic:nvPicPr>
                          <pic:cNvPr descr="Badge 3" id="0" name="image12.png"/>
                          <pic:cNvPicPr preferRelativeResize="0"/>
                        </pic:nvPicPr>
                        <pic:blipFill>
                          <a:blip r:embed="rId12"/>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85">
            <w:pPr>
              <w:spacing w:line="276"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86">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All </w:t>
            </w:r>
            <w:r w:rsidDel="00000000" w:rsidR="00000000" w:rsidRPr="00000000">
              <w:rPr>
                <w:rFonts w:ascii="Tahoma" w:cs="Tahoma" w:eastAsia="Tahoma" w:hAnsi="Tahoma"/>
                <w:b w:val="1"/>
                <w:color w:val="3a4888"/>
                <w:sz w:val="20"/>
                <w:szCs w:val="20"/>
                <w:rtl w:val="0"/>
              </w:rPr>
              <w:t xml:space="preserve">gender analysis frameworks</w:t>
            </w:r>
            <w:r w:rsidDel="00000000" w:rsidR="00000000" w:rsidRPr="00000000">
              <w:rPr>
                <w:rFonts w:ascii="Tahoma" w:cs="Tahoma" w:eastAsia="Tahoma" w:hAnsi="Tahoma"/>
                <w:sz w:val="20"/>
                <w:szCs w:val="20"/>
                <w:rtl w:val="0"/>
              </w:rPr>
              <w:t xml:space="preserve"> have different domains of inquiry, but ultimately, the goal is to understand the reality and gender dynamics of the target group – it is a </w:t>
            </w:r>
            <w:r w:rsidDel="00000000" w:rsidR="00000000" w:rsidRPr="00000000">
              <w:rPr>
                <w:rFonts w:ascii="Tahoma" w:cs="Tahoma" w:eastAsia="Tahoma" w:hAnsi="Tahoma"/>
                <w:i w:val="1"/>
                <w:color w:val="491a36"/>
                <w:sz w:val="20"/>
                <w:szCs w:val="20"/>
                <w:rtl w:val="0"/>
              </w:rPr>
              <w:t xml:space="preserve">situation analysis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that is focused on the examination of the role of gender in particular. </w:t>
            </w:r>
          </w:p>
          <w:p w:rsidR="00000000" w:rsidDel="00000000" w:rsidP="00000000" w:rsidRDefault="00000000" w:rsidRPr="00000000" w14:paraId="00000087">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8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Analysis Frameworks provide step-by-step methodologies for conducting gender analysis. A thorough gender analysis should reflect the ways in which all other cross-cutting issues (age, environment, ethnicity, rights) also impact on women, men and gender diverse people.  </w:t>
            </w:r>
          </w:p>
          <w:p w:rsidR="00000000" w:rsidDel="00000000" w:rsidP="00000000" w:rsidRDefault="00000000" w:rsidRPr="00000000" w14:paraId="00000089">
            <w:pPr>
              <w:spacing w:line="276" w:lineRule="auto"/>
              <w:rPr>
                <w:rFonts w:ascii="Tahoma" w:cs="Tahoma" w:eastAsia="Tahoma" w:hAnsi="Tahoma"/>
                <w:color w:val="63763e"/>
                <w:sz w:val="20"/>
                <w:szCs w:val="20"/>
              </w:rPr>
            </w:pPr>
            <w:r w:rsidDel="00000000" w:rsidR="00000000" w:rsidRPr="00000000">
              <w:rPr>
                <w:rFonts w:ascii="Tahoma" w:cs="Tahoma" w:eastAsia="Tahoma" w:hAnsi="Tahoma"/>
                <w:sz w:val="20"/>
                <w:szCs w:val="20"/>
                <w:rtl w:val="0"/>
              </w:rPr>
              <w:t xml:space="preserve">(reference to annex and associated links).  </w:t>
            </w:r>
            <w:r w:rsidDel="00000000" w:rsidR="00000000" w:rsidRPr="00000000">
              <w:rPr>
                <w:rtl w:val="0"/>
              </w:rPr>
            </w:r>
          </w:p>
          <w:p w:rsidR="00000000" w:rsidDel="00000000" w:rsidP="00000000" w:rsidRDefault="00000000" w:rsidRPr="00000000" w14:paraId="0000008A">
            <w:pPr>
              <w:tabs>
                <w:tab w:val="left" w:leader="none" w:pos="2445"/>
              </w:tabs>
              <w:spacing w:line="276" w:lineRule="auto"/>
              <w:rPr>
                <w:rFonts w:ascii="Tahoma" w:cs="Tahoma" w:eastAsia="Tahoma" w:hAnsi="Tahoma"/>
                <w:b w:val="1"/>
                <w:sz w:val="20"/>
                <w:szCs w:val="2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08B">
            <w:pP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C">
            <w:pPr>
              <w:numPr>
                <w:ilvl w:val="0"/>
                <w:numId w:val="15"/>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8D">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8E">
            <w:pPr>
              <w:spacing w:line="276" w:lineRule="auto"/>
              <w:jc w:val="center"/>
              <w:rPr>
                <w:rFonts w:ascii="Tahoma" w:cs="Tahoma" w:eastAsia="Tahoma" w:hAnsi="Tahoma"/>
                <w:b w:val="1"/>
                <w:sz w:val="20"/>
                <w:szCs w:val="20"/>
              </w:rPr>
            </w:pPr>
            <w:r w:rsidDel="00000000" w:rsidR="00000000" w:rsidRPr="00000000">
              <w:rPr>
                <w:rFonts w:ascii="Tahoma" w:cs="Tahoma" w:eastAsia="Tahoma" w:hAnsi="Tahoma"/>
              </w:rPr>
              <w:drawing>
                <wp:inline distB="0" distT="0" distL="0" distR="0">
                  <wp:extent cx="288290" cy="288290"/>
                  <wp:effectExtent b="0" l="0" r="0" t="0"/>
                  <wp:docPr descr="Badge 4" id="334939447" name="image7.png"/>
                  <a:graphic>
                    <a:graphicData uri="http://schemas.openxmlformats.org/drawingml/2006/picture">
                      <pic:pic>
                        <pic:nvPicPr>
                          <pic:cNvPr descr="Badge 4" id="0" name="image7.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8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Common domains you will often see used by various organizations and institutions pull from all of these frameworks, and might include: </w:t>
            </w:r>
          </w:p>
          <w:p w:rsidR="00000000" w:rsidDel="00000000" w:rsidP="00000000" w:rsidRDefault="00000000" w:rsidRPr="00000000" w14:paraId="00000091">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92">
            <w:pPr>
              <w:numPr>
                <w:ilvl w:val="1"/>
                <w:numId w:val="1"/>
              </w:numPr>
              <w:spacing w:line="276"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Roles &amp; responsibilities</w:t>
            </w:r>
          </w:p>
          <w:p w:rsidR="00000000" w:rsidDel="00000000" w:rsidP="00000000" w:rsidRDefault="00000000" w:rsidRPr="00000000" w14:paraId="00000093">
            <w:pPr>
              <w:numPr>
                <w:ilvl w:val="1"/>
                <w:numId w:val="1"/>
              </w:numPr>
              <w:spacing w:line="276"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Social norms/gender norms</w:t>
            </w:r>
          </w:p>
          <w:p w:rsidR="00000000" w:rsidDel="00000000" w:rsidP="00000000" w:rsidRDefault="00000000" w:rsidRPr="00000000" w14:paraId="00000094">
            <w:pPr>
              <w:numPr>
                <w:ilvl w:val="1"/>
                <w:numId w:val="1"/>
              </w:numPr>
              <w:spacing w:line="276"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Participation and decision making</w:t>
            </w:r>
          </w:p>
          <w:p w:rsidR="00000000" w:rsidDel="00000000" w:rsidP="00000000" w:rsidRDefault="00000000" w:rsidRPr="00000000" w14:paraId="00000095">
            <w:pPr>
              <w:numPr>
                <w:ilvl w:val="1"/>
                <w:numId w:val="1"/>
              </w:numPr>
              <w:spacing w:line="276"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Access to/control over resources</w:t>
            </w:r>
          </w:p>
          <w:p w:rsidR="00000000" w:rsidDel="00000000" w:rsidP="00000000" w:rsidRDefault="00000000" w:rsidRPr="00000000" w14:paraId="00000096">
            <w:pPr>
              <w:numPr>
                <w:ilvl w:val="1"/>
                <w:numId w:val="1"/>
              </w:numPr>
              <w:spacing w:line="276" w:lineRule="auto"/>
              <w:ind w:left="144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Systemic/institutional norms</w:t>
            </w:r>
          </w:p>
          <w:p w:rsidR="00000000" w:rsidDel="00000000" w:rsidP="00000000" w:rsidRDefault="00000000" w:rsidRPr="00000000" w14:paraId="0000009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8">
            <w:pPr>
              <w:spacing w:line="276"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Historically, a lot of these frameworks didn’t look at intersectionality effectively. Which is where Global Affairs Canada’s Gender-Based Analysis Plus (GBA+) comes in. Global Affairs Canada defines Gender-based analysis (GBA+) as an analytical process used to assess how diverse groups of women, men and non-binary people may experience policies, programs and initiatives.</w:t>
            </w:r>
            <w:r w:rsidDel="00000000" w:rsidR="00000000" w:rsidRPr="00000000">
              <w:rPr>
                <w:rFonts w:ascii="Tahoma" w:cs="Tahoma" w:eastAsia="Tahoma" w:hAnsi="Tahoma"/>
                <w:sz w:val="20"/>
                <w:szCs w:val="20"/>
                <w:vertAlign w:val="superscript"/>
                <w:rtl w:val="0"/>
              </w:rPr>
              <w:t xml:space="preserve">6</w:t>
            </w:r>
            <w:r w:rsidDel="00000000" w:rsidR="00000000" w:rsidRPr="00000000">
              <w:rPr>
                <w:rFonts w:ascii="Tahoma" w:cs="Tahoma" w:eastAsia="Tahoma" w:hAnsi="Tahoma"/>
                <w:sz w:val="20"/>
                <w:szCs w:val="20"/>
                <w:rtl w:val="0"/>
              </w:rPr>
              <w:t xml:space="preserve"> The “plus” in GBA+ acknowledges that GBA+ goes beyond biological (sex) and socio-cultural (gender) differences. GBA+ considers many identity factors, such as race, ethnicity, religion, age, and mental or physical disability.</w:t>
            </w:r>
            <w:r w:rsidDel="00000000" w:rsidR="00000000" w:rsidRPr="00000000">
              <w:rPr>
                <w:rFonts w:ascii="Tahoma" w:cs="Tahoma" w:eastAsia="Tahoma" w:hAnsi="Tahoma"/>
                <w:sz w:val="20"/>
                <w:szCs w:val="20"/>
                <w:vertAlign w:val="superscript"/>
                <w:rtl w:val="0"/>
              </w:rPr>
              <w:t xml:space="preserve">7</w:t>
            </w:r>
            <w:r w:rsidDel="00000000" w:rsidR="00000000" w:rsidRPr="00000000">
              <w:rPr>
                <w:rFonts w:ascii="Tahoma" w:cs="Tahoma" w:eastAsia="Tahoma" w:hAnsi="Tahoma"/>
                <w:sz w:val="20"/>
                <w:szCs w:val="20"/>
                <w:rtl w:val="0"/>
              </w:rPr>
              <w:t xml:space="preserve"> Recall our discussion in </w:t>
            </w:r>
            <w:r w:rsidDel="00000000" w:rsidR="00000000" w:rsidRPr="00000000">
              <w:rPr>
                <w:rFonts w:ascii="Tahoma" w:cs="Tahoma" w:eastAsia="Tahoma" w:hAnsi="Tahoma"/>
                <w:color w:val="63763e"/>
                <w:sz w:val="20"/>
                <w:szCs w:val="20"/>
                <w:rtl w:val="0"/>
              </w:rPr>
              <w:t xml:space="preserve">Session 4</w:t>
            </w:r>
            <w:r w:rsidDel="00000000" w:rsidR="00000000" w:rsidRPr="00000000">
              <w:rPr>
                <w:rFonts w:ascii="Tahoma" w:cs="Tahoma" w:eastAsia="Tahoma" w:hAnsi="Tahoma"/>
                <w:sz w:val="20"/>
                <w:szCs w:val="20"/>
                <w:rtl w:val="0"/>
              </w:rPr>
              <w:t xml:space="preserve"> on intersectionality.</w:t>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99">
            <w:pP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A">
            <w:pPr>
              <w:numPr>
                <w:ilvl w:val="0"/>
                <w:numId w:val="15"/>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09B">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C">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12.1: Gender Analysis</w:t>
            </w:r>
          </w:p>
          <w:p w:rsidR="00000000" w:rsidDel="00000000" w:rsidP="00000000" w:rsidRDefault="00000000" w:rsidRPr="00000000" w14:paraId="0000009D">
            <w:pPr>
              <w:spacing w:line="276" w:lineRule="auto"/>
              <w:rPr>
                <w:rFonts w:ascii="Tahoma" w:cs="Tahoma" w:eastAsia="Tahoma" w:hAnsi="Tahoma"/>
                <w:b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A0">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1">
            <w:pPr>
              <w:spacing w:line="276" w:lineRule="auto"/>
              <w:jc w:val="center"/>
              <w:rPr>
                <w:rFonts w:ascii="Tahoma" w:cs="Tahoma" w:eastAsia="Tahoma" w:hAnsi="Tahoma"/>
                <w:b w:val="1"/>
                <w:sz w:val="20"/>
                <w:szCs w:val="20"/>
              </w:rPr>
            </w:pPr>
            <w:r w:rsidDel="00000000" w:rsidR="00000000" w:rsidRPr="00000000">
              <w:rPr>
                <w:rFonts w:ascii="Tahoma" w:cs="Tahoma" w:eastAsia="Tahoma" w:hAnsi="Tahoma"/>
              </w:rPr>
              <w:drawing>
                <wp:inline distB="0" distT="0" distL="0" distR="0">
                  <wp:extent cx="288290" cy="288290"/>
                  <wp:effectExtent b="0" l="0" r="0" t="0"/>
                  <wp:docPr descr="Badge 5" id="334939445" name="image10.png"/>
                  <a:graphic>
                    <a:graphicData uri="http://schemas.openxmlformats.org/drawingml/2006/picture">
                      <pic:pic>
                        <pic:nvPicPr>
                          <pic:cNvPr descr="Badge 5" id="0" name="image10.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A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3">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go back to their problem analysis from Module 1 and discuss:</w:t>
            </w:r>
          </w:p>
          <w:p w:rsidR="00000000" w:rsidDel="00000000" w:rsidP="00000000" w:rsidRDefault="00000000" w:rsidRPr="00000000" w14:paraId="000000A4">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A5">
            <w:pPr>
              <w:numPr>
                <w:ilvl w:val="0"/>
                <w:numId w:val="73"/>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Do the problems identified in their problem analysis fit into these domains?</w:t>
            </w:r>
          </w:p>
          <w:p w:rsidR="00000000" w:rsidDel="00000000" w:rsidP="00000000" w:rsidRDefault="00000000" w:rsidRPr="00000000" w14:paraId="000000A6">
            <w:pPr>
              <w:numPr>
                <w:ilvl w:val="0"/>
                <w:numId w:val="73"/>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Can they see how this framework for analysis would help identify different areas of inequality?  And how it can help in turn, to inform programmatic responses?</w:t>
            </w:r>
          </w:p>
          <w:p w:rsidR="00000000" w:rsidDel="00000000" w:rsidP="00000000" w:rsidRDefault="00000000" w:rsidRPr="00000000" w14:paraId="000000A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are to take </w:t>
            </w:r>
            <w:r w:rsidDel="00000000" w:rsidR="00000000" w:rsidRPr="00000000">
              <w:rPr>
                <w:rFonts w:ascii="Tahoma" w:cs="Tahoma" w:eastAsia="Tahoma" w:hAnsi="Tahoma"/>
                <w:b w:val="1"/>
                <w:color w:val="491a36"/>
                <w:sz w:val="20"/>
                <w:szCs w:val="20"/>
                <w:rtl w:val="0"/>
              </w:rPr>
              <w:t xml:space="preserve">20 minutes </w:t>
            </w:r>
            <w:r w:rsidDel="00000000" w:rsidR="00000000" w:rsidRPr="00000000">
              <w:rPr>
                <w:rFonts w:ascii="Tahoma" w:cs="Tahoma" w:eastAsia="Tahoma" w:hAnsi="Tahoma"/>
                <w:sz w:val="20"/>
                <w:szCs w:val="20"/>
                <w:rtl w:val="0"/>
              </w:rPr>
              <w:t xml:space="preserve">to connect with their problem analysis groups to discuss the above questions. Guide participants to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where they will find their group members, the link to their Mural problem analysis and the discussion questions. </w:t>
            </w:r>
          </w:p>
          <w:p w:rsidR="00000000" w:rsidDel="00000000" w:rsidP="00000000" w:rsidRDefault="00000000" w:rsidRPr="00000000" w14:paraId="000000A9">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AA">
            <w:pP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numPr>
                <w:ilvl w:val="0"/>
                <w:numId w:val="5"/>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slides(s)</w:t>
            </w:r>
          </w:p>
          <w:p w:rsidR="00000000" w:rsidDel="00000000" w:rsidP="00000000" w:rsidRDefault="00000000" w:rsidRPr="00000000" w14:paraId="000000AC">
            <w:pPr>
              <w:numPr>
                <w:ilvl w:val="0"/>
                <w:numId w:val="5"/>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the group discussion, send participants to their pre-assigned break-out rooms in Zoom</w:t>
            </w:r>
          </w:p>
          <w:p w:rsidR="00000000" w:rsidDel="00000000" w:rsidP="00000000" w:rsidRDefault="00000000" w:rsidRPr="00000000" w14:paraId="000000AD">
            <w:pPr>
              <w:numPr>
                <w:ilvl w:val="0"/>
                <w:numId w:val="5"/>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Provide the MURAL link to their problem analysis in each break-out room</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AE">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F">
            <w:pPr>
              <w:spacing w:line="276" w:lineRule="auto"/>
              <w:jc w:val="center"/>
              <w:rPr>
                <w:rFonts w:ascii="Tahoma" w:cs="Tahoma" w:eastAsia="Tahoma" w:hAnsi="Tahoma"/>
                <w:b w:val="1"/>
                <w:sz w:val="20"/>
                <w:szCs w:val="20"/>
              </w:rPr>
            </w:pPr>
            <w:r w:rsidDel="00000000" w:rsidR="00000000" w:rsidRPr="00000000">
              <w:rPr>
                <w:rFonts w:ascii="Tahoma" w:cs="Tahoma" w:eastAsia="Tahoma" w:hAnsi="Tahoma"/>
              </w:rPr>
              <w:drawing>
                <wp:inline distB="0" distT="0" distL="0" distR="0">
                  <wp:extent cx="288290" cy="288290"/>
                  <wp:effectExtent b="0" l="0" r="0" t="0"/>
                  <wp:docPr descr="Badge 6" id="334939451" name="image14.png"/>
                  <a:graphic>
                    <a:graphicData uri="http://schemas.openxmlformats.org/drawingml/2006/picture">
                      <pic:pic>
                        <pic:nvPicPr>
                          <pic:cNvPr descr="Badge 6" id="0" name="image14.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0B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1">
            <w:pPr>
              <w:spacing w:line="276"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The “</w:t>
            </w:r>
            <w:r w:rsidDel="00000000" w:rsidR="00000000" w:rsidRPr="00000000">
              <w:rPr>
                <w:rFonts w:ascii="Tahoma" w:cs="Tahoma" w:eastAsia="Tahoma" w:hAnsi="Tahoma"/>
                <w:b w:val="1"/>
                <w:color w:val="3a4888"/>
                <w:sz w:val="21"/>
                <w:szCs w:val="21"/>
                <w:rtl w:val="0"/>
              </w:rPr>
              <w:t xml:space="preserve">how</w:t>
            </w:r>
            <w:r w:rsidDel="00000000" w:rsidR="00000000" w:rsidRPr="00000000">
              <w:rPr>
                <w:rFonts w:ascii="Tahoma" w:cs="Tahoma" w:eastAsia="Tahoma" w:hAnsi="Tahoma"/>
                <w:sz w:val="21"/>
                <w:szCs w:val="21"/>
                <w:rtl w:val="0"/>
              </w:rPr>
              <w:t xml:space="preserve">” of gender analysis:</w:t>
            </w:r>
          </w:p>
          <w:p w:rsidR="00000000" w:rsidDel="00000000" w:rsidP="00000000" w:rsidRDefault="00000000" w:rsidRPr="00000000" w14:paraId="000000B2">
            <w:pPr>
              <w:spacing w:line="276" w:lineRule="auto"/>
              <w:rPr>
                <w:rFonts w:ascii="Tahoma" w:cs="Tahoma" w:eastAsia="Tahoma" w:hAnsi="Tahoma"/>
                <w:color w:val="c00000"/>
                <w:sz w:val="10"/>
                <w:szCs w:val="10"/>
              </w:rPr>
            </w:pPr>
            <w:r w:rsidDel="00000000" w:rsidR="00000000" w:rsidRPr="00000000">
              <w:rPr>
                <w:rtl w:val="0"/>
              </w:rPr>
            </w:r>
          </w:p>
          <w:p w:rsidR="00000000" w:rsidDel="00000000" w:rsidP="00000000" w:rsidRDefault="00000000" w:rsidRPr="00000000" w14:paraId="000000B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Unlike in our problem analysis in Module 2, in an actual gender analysis or assessment, you would collect primary and/or secondary data to build your analysis.  The actual design of your initial analysis will depend on the initiative being designed, your organization’s capacity and budget. </w:t>
            </w:r>
          </w:p>
          <w:p w:rsidR="00000000" w:rsidDel="00000000" w:rsidP="00000000" w:rsidRDefault="00000000" w:rsidRPr="00000000" w14:paraId="000000B4">
            <w:pPr>
              <w:spacing w:line="276" w:lineRule="auto"/>
              <w:rPr>
                <w:rFonts w:ascii="Tahoma" w:cs="Tahoma" w:eastAsia="Tahoma" w:hAnsi="Tahoma"/>
                <w:color w:val="c00000"/>
                <w:sz w:val="10"/>
                <w:szCs w:val="10"/>
              </w:rPr>
            </w:pPr>
            <w:r w:rsidDel="00000000" w:rsidR="00000000" w:rsidRPr="00000000">
              <w:rPr>
                <w:rtl w:val="0"/>
              </w:rPr>
            </w:r>
          </w:p>
          <w:tbl>
            <w:tblPr>
              <w:tblStyle w:val="Table4"/>
              <w:tblW w:w="7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5889"/>
              <w:tblGridChange w:id="0">
                <w:tblGrid>
                  <w:gridCol w:w="1965"/>
                  <w:gridCol w:w="588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B5">
                  <w:pPr>
                    <w:spacing w:line="276" w:lineRule="auto"/>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Defining your framework</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B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Your organization might already have an established gender equality framework that aligns with its work and priorities.  Or you might develop an analysis framework specifically for each project.  The resources</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can help provide some examples, in addition to the ones discussed above, for different approaches to the selection of specific domains.</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B7">
                  <w:pPr>
                    <w:spacing w:line="276" w:lineRule="auto"/>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8">
                  <w:pPr>
                    <w:spacing w:line="276" w:lineRule="auto"/>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Desktop and secondary research</w:t>
                  </w:r>
                </w:p>
                <w:p w:rsidR="00000000" w:rsidDel="00000000" w:rsidP="00000000" w:rsidRDefault="00000000" w:rsidRPr="00000000" w14:paraId="000000B9">
                  <w:pPr>
                    <w:spacing w:line="276" w:lineRule="auto"/>
                    <w:jc w:val="right"/>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B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gender-based analysis should begin with desktop research, using secondary data. This can include policy analysis, regional/national health statistics or education statistics, research and reports from other organizations, multilateral institutions, etc.  </w:t>
                  </w:r>
                </w:p>
                <w:p w:rsidR="00000000" w:rsidDel="00000000" w:rsidP="00000000" w:rsidRDefault="00000000" w:rsidRPr="00000000" w14:paraId="000000BC">
                  <w:pPr>
                    <w:spacing w:line="276" w:lineRule="auto"/>
                    <w:rPr>
                      <w:rFonts w:ascii="Tahoma" w:cs="Tahoma" w:eastAsia="Tahoma" w:hAnsi="Tahoma"/>
                      <w:color w:val="c00000"/>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BD">
                  <w:pPr>
                    <w:spacing w:line="276" w:lineRule="auto"/>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Design of primary data collection tools</w:t>
                  </w:r>
                </w:p>
                <w:p w:rsidR="00000000" w:rsidDel="00000000" w:rsidP="00000000" w:rsidRDefault="00000000" w:rsidRPr="00000000" w14:paraId="000000BE">
                  <w:pPr>
                    <w:spacing w:line="276" w:lineRule="auto"/>
                    <w:jc w:val="right"/>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BF">
                  <w:pPr>
                    <w:spacing w:line="276" w:lineRule="auto"/>
                    <w:rPr>
                      <w:rFonts w:ascii="Tahoma" w:cs="Tahoma" w:eastAsia="Tahoma" w:hAnsi="Tahoma"/>
                      <w:color w:val="c00000"/>
                    </w:rPr>
                  </w:pPr>
                  <w:r w:rsidDel="00000000" w:rsidR="00000000" w:rsidRPr="00000000">
                    <w:rPr>
                      <w:rFonts w:ascii="Tahoma" w:cs="Tahoma" w:eastAsia="Tahoma" w:hAnsi="Tahoma"/>
                      <w:sz w:val="20"/>
                      <w:szCs w:val="20"/>
                      <w:rtl w:val="0"/>
                    </w:rPr>
                    <w:t xml:space="preserve">Gender analysis questions should always be integrated into baseline design, both to address gender equality outcomes, but also provide contextual insights at various data collection points. It is important to measure gender inequalities and transformative change through a mix of quantitative (Surveys, statistics) and qualitative tools (FGDs, KIIs, observational tools).  </w:t>
                  </w:r>
                  <w:r w:rsidDel="00000000" w:rsidR="00000000" w:rsidRPr="00000000">
                    <w:rPr>
                      <w:rtl w:val="0"/>
                    </w:rPr>
                  </w:r>
                </w:p>
                <w:p w:rsidR="00000000" w:rsidDel="00000000" w:rsidP="00000000" w:rsidRDefault="00000000" w:rsidRPr="00000000" w14:paraId="000000C0">
                  <w:pPr>
                    <w:spacing w:line="276" w:lineRule="auto"/>
                    <w:rPr>
                      <w:rFonts w:ascii="Tahoma" w:cs="Tahoma" w:eastAsia="Tahoma" w:hAnsi="Tahoma"/>
                      <w:color w:val="c0000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C1">
                  <w:pPr>
                    <w:spacing w:line="276" w:lineRule="auto"/>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Data collection</w:t>
                  </w:r>
                </w:p>
                <w:p w:rsidR="00000000" w:rsidDel="00000000" w:rsidP="00000000" w:rsidRDefault="00000000" w:rsidRPr="00000000" w14:paraId="000000C2">
                  <w:pPr>
                    <w:spacing w:line="276" w:lineRule="auto"/>
                    <w:jc w:val="right"/>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C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It is extremely important to take a gender-responsive approach to data collection by critically thinking about who collects the data (knowledge, attitude, sex, age), and when and where the data is collected, who is present during the data collection, and of course, who is the target for data collection (how are respondents selected? What considerations are important?)</w:t>
                  </w:r>
                </w:p>
                <w:p w:rsidR="00000000" w:rsidDel="00000000" w:rsidP="00000000" w:rsidRDefault="00000000" w:rsidRPr="00000000" w14:paraId="000000C4">
                  <w:pPr>
                    <w:spacing w:line="276" w:lineRule="auto"/>
                    <w:rPr>
                      <w:rFonts w:ascii="Tahoma" w:cs="Tahoma" w:eastAsia="Tahoma" w:hAnsi="Tahoma"/>
                      <w:sz w:val="20"/>
                      <w:szCs w:val="20"/>
                    </w:rPr>
                  </w:pPr>
                  <w:r w:rsidDel="00000000" w:rsidR="00000000" w:rsidRPr="00000000">
                    <w:rPr>
                      <w:rtl w:val="0"/>
                    </w:rPr>
                  </w:r>
                </w:p>
              </w:tc>
            </w:tr>
            <w:tr>
              <w:trPr>
                <w:cantSplit w:val="0"/>
                <w:trHeight w:val="1959"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C5">
                  <w:pPr>
                    <w:spacing w:line="276" w:lineRule="auto"/>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Analysis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C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Analysis should examine the root causes of inequality relevant to the initiative in a way that can inform both the design and implementation of the initiative.  Analysis should be as participatory as possible, and should involve the analysis and validation of women and girls themselves.  This is often possible to different extents when conducting gender analysis throughout the project cycle.  </w:t>
                  </w:r>
                </w:p>
                <w:p w:rsidR="00000000" w:rsidDel="00000000" w:rsidP="00000000" w:rsidRDefault="00000000" w:rsidRPr="00000000" w14:paraId="000000C7">
                  <w:pPr>
                    <w:spacing w:line="276" w:lineRule="auto"/>
                    <w:rPr>
                      <w:rFonts w:ascii="Tahoma" w:cs="Tahoma" w:eastAsia="Tahoma" w:hAnsi="Tahoma"/>
                      <w:sz w:val="10"/>
                      <w:szCs w:val="10"/>
                    </w:rPr>
                  </w:pPr>
                  <w:r w:rsidDel="00000000" w:rsidR="00000000" w:rsidRPr="00000000">
                    <w:rPr>
                      <w:rtl w:val="0"/>
                    </w:rPr>
                  </w:r>
                </w:p>
              </w:tc>
            </w:tr>
          </w:tbl>
          <w:p w:rsidR="00000000" w:rsidDel="00000000" w:rsidP="00000000" w:rsidRDefault="00000000" w:rsidRPr="00000000" w14:paraId="000000C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C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A">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C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C">
            <w:pPr>
              <w:numPr>
                <w:ilvl w:val="0"/>
                <w:numId w:val="5"/>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CD">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334939449" name="image13.png"/>
                  <a:graphic>
                    <a:graphicData uri="http://schemas.openxmlformats.org/drawingml/2006/picture">
                      <pic:pic>
                        <pic:nvPicPr>
                          <pic:cNvPr descr="Badge 7" id="0" name="image13.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CE">
            <w:pPr>
              <w:spacing w:line="276"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The “</w:t>
            </w:r>
            <w:r w:rsidDel="00000000" w:rsidR="00000000" w:rsidRPr="00000000">
              <w:rPr>
                <w:rFonts w:ascii="Tahoma" w:cs="Tahoma" w:eastAsia="Tahoma" w:hAnsi="Tahoma"/>
                <w:b w:val="1"/>
                <w:color w:val="3a4888"/>
                <w:sz w:val="21"/>
                <w:szCs w:val="21"/>
                <w:rtl w:val="0"/>
              </w:rPr>
              <w:t xml:space="preserve">who</w:t>
            </w:r>
            <w:r w:rsidDel="00000000" w:rsidR="00000000" w:rsidRPr="00000000">
              <w:rPr>
                <w:rFonts w:ascii="Tahoma" w:cs="Tahoma" w:eastAsia="Tahoma" w:hAnsi="Tahoma"/>
                <w:sz w:val="21"/>
                <w:szCs w:val="21"/>
                <w:rtl w:val="0"/>
              </w:rPr>
              <w:t xml:space="preserve">” of gender analysis:</w:t>
            </w:r>
          </w:p>
          <w:p w:rsidR="00000000" w:rsidDel="00000000" w:rsidP="00000000" w:rsidRDefault="00000000" w:rsidRPr="00000000" w14:paraId="000000CF">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D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It’s really important that gender analysis is not thought of as a task exclusively delivered by gender equality experts. Gender analysis is an ongoing process and should be integrated into many stages throughout the project cycle and is the responsibility of all staff.</w:t>
            </w:r>
          </w:p>
          <w:p w:rsidR="00000000" w:rsidDel="00000000" w:rsidP="00000000" w:rsidRDefault="00000000" w:rsidRPr="00000000" w14:paraId="000000D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type of expertise required for a gender analysis depends on the scope and scale of the methodology, and the existing capacity within your organization.  Your gender analysis might not involve the collection of primary data and may be smaller in scale – requiring time and effort from those already in your organization.  Or your project might require a large scale, multi-country gender assessment that collects qualitative and quantitative primary data – this might require external resources and expertise.</w:t>
            </w:r>
          </w:p>
          <w:p w:rsidR="00000000" w:rsidDel="00000000" w:rsidP="00000000" w:rsidRDefault="00000000" w:rsidRPr="00000000" w14:paraId="000000D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Discuss in plenary each of the following potential entry points for gender analysis in the project cycle, and ask participants to share who they think could be responsible:</w:t>
            </w:r>
          </w:p>
          <w:p w:rsidR="00000000" w:rsidDel="00000000" w:rsidP="00000000" w:rsidRDefault="00000000" w:rsidRPr="00000000" w14:paraId="000000D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6">
            <w:pPr>
              <w:spacing w:line="276" w:lineRule="auto"/>
              <w:rPr>
                <w:rFonts w:ascii="Tahoma" w:cs="Tahoma" w:eastAsia="Tahoma" w:hAnsi="Tahoma"/>
                <w:sz w:val="20"/>
                <w:szCs w:val="20"/>
              </w:rPr>
            </w:pPr>
            <w:r w:rsidDel="00000000" w:rsidR="00000000" w:rsidRPr="00000000">
              <w:rPr>
                <w:rFonts w:ascii="Tahoma" w:cs="Tahoma" w:eastAsia="Tahoma" w:hAnsi="Tahoma"/>
                <w:b w:val="1"/>
                <w:sz w:val="20"/>
                <w:szCs w:val="20"/>
              </w:rPr>
              <mc:AlternateContent>
                <mc:Choice Requires="wpg">
                  <w:drawing>
                    <wp:inline distB="0" distT="0" distL="0" distR="0">
                      <wp:extent cx="5266266" cy="3031066"/>
                      <wp:effectExtent b="0" l="0" r="0" t="0"/>
                      <wp:docPr id="334939435" name=""/>
                      <a:graphic>
                        <a:graphicData uri="http://schemas.microsoft.com/office/word/2010/wordprocessingGroup">
                          <wpg:wgp>
                            <wpg:cNvGrpSpPr/>
                            <wpg:grpSpPr>
                              <a:xfrm>
                                <a:off x="0" y="0"/>
                                <a:ext cx="5266266" cy="3031066"/>
                                <a:chOff x="0" y="0"/>
                                <a:chExt cx="5266250" cy="3031050"/>
                              </a:xfrm>
                            </wpg:grpSpPr>
                            <wpg:grpSp>
                              <wpg:cNvGrpSpPr/>
                              <wpg:grpSpPr>
                                <a:xfrm>
                                  <a:off x="0" y="0"/>
                                  <a:ext cx="5266250" cy="3031050"/>
                                  <a:chOff x="0" y="0"/>
                                  <a:chExt cx="5266250" cy="3031050"/>
                                </a:xfrm>
                              </wpg:grpSpPr>
                              <wps:wsp>
                                <wps:cNvSpPr/>
                                <wps:cNvPr id="17" name="Shape 17"/>
                                <wps:spPr>
                                  <a:xfrm>
                                    <a:off x="0" y="0"/>
                                    <a:ext cx="5266250" cy="3031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899248" y="72969"/>
                                    <a:ext cx="749568" cy="7495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2899248" y="72969"/>
                                    <a:ext cx="749568" cy="749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6"/>
                                          <w:vertAlign w:val="baseline"/>
                                        </w:rPr>
                                        <w:t xml:space="preserve">Gender analysis is conducted  to inform project design</w:t>
                                      </w:r>
                                    </w:p>
                                  </w:txbxContent>
                                </wps:txbx>
                                <wps:bodyPr anchorCtr="0" anchor="ctr" bIns="10150" lIns="10150" spcFirstLastPara="1" rIns="10150" wrap="square" tIns="10150">
                                  <a:noAutofit/>
                                </wps:bodyPr>
                              </wps:wsp>
                              <wps:wsp>
                                <wps:cNvSpPr/>
                                <wps:cNvPr id="20" name="Shape 20"/>
                                <wps:spPr>
                                  <a:xfrm>
                                    <a:off x="1083583" y="19679"/>
                                    <a:ext cx="2812668" cy="2812668"/>
                                  </a:xfrm>
                                  <a:custGeom>
                                    <a:rect b="b" l="l" r="r" t="t"/>
                                    <a:pathLst>
                                      <a:path extrusionOk="0" h="120000" w="120000">
                                        <a:moveTo>
                                          <a:pt x="108880" y="32997"/>
                                        </a:moveTo>
                                        <a:lnTo>
                                          <a:pt x="108880" y="32997"/>
                                        </a:lnTo>
                                        <a:cubicBezTo>
                                          <a:pt x="112546" y="39633"/>
                                          <a:pt x="114822" y="46946"/>
                                          <a:pt x="115570" y="54490"/>
                                        </a:cubicBezTo>
                                        <a:lnTo>
                                          <a:pt x="119713" y="54463"/>
                                        </a:lnTo>
                                        <a:lnTo>
                                          <a:pt x="112723" y="59649"/>
                                        </a:lnTo>
                                        <a:lnTo>
                                          <a:pt x="105162" y="54560"/>
                                        </a:lnTo>
                                        <a:lnTo>
                                          <a:pt x="109304" y="54532"/>
                                        </a:lnTo>
                                        <a:lnTo>
                                          <a:pt x="109304" y="54532"/>
                                        </a:lnTo>
                                        <a:cubicBezTo>
                                          <a:pt x="108583" y="48031"/>
                                          <a:pt x="106584" y="41737"/>
                                          <a:pt x="103421" y="36012"/>
                                        </a:cubicBezTo>
                                        <a:close/>
                                      </a:path>
                                    </a:pathLst>
                                  </a:custGeom>
                                  <a:solidFill>
                                    <a:schemeClr val="accent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015668" y="1417710"/>
                                    <a:ext cx="1322351" cy="7495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3015668" y="1417710"/>
                                    <a:ext cx="1322351" cy="749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6"/>
                                          <w:vertAlign w:val="baseline"/>
                                        </w:rPr>
                                        <w:t xml:space="preserve">Gender analysis is mainstreamed throughout baseline design</w:t>
                                      </w:r>
                                    </w:p>
                                  </w:txbxContent>
                                </wps:txbx>
                                <wps:bodyPr anchorCtr="0" anchor="ctr" bIns="10150" lIns="10150" spcFirstLastPara="1" rIns="10150" wrap="square" tIns="10150">
                                  <a:noAutofit/>
                                </wps:bodyPr>
                              </wps:wsp>
                              <wps:wsp>
                                <wps:cNvSpPr/>
                                <wps:cNvPr id="23" name="Shape 23"/>
                                <wps:spPr>
                                  <a:xfrm>
                                    <a:off x="1083602" y="511"/>
                                    <a:ext cx="2812668" cy="2812668"/>
                                  </a:xfrm>
                                  <a:custGeom>
                                    <a:rect b="b" l="l" r="r" t="t"/>
                                    <a:pathLst>
                                      <a:path extrusionOk="0" h="120000" w="120000">
                                        <a:moveTo>
                                          <a:pt x="104279" y="94026"/>
                                        </a:moveTo>
                                        <a:lnTo>
                                          <a:pt x="104279" y="94026"/>
                                        </a:lnTo>
                                        <a:cubicBezTo>
                                          <a:pt x="98366" y="101721"/>
                                          <a:pt x="90550" y="107742"/>
                                          <a:pt x="81602" y="111495"/>
                                        </a:cubicBezTo>
                                        <a:lnTo>
                                          <a:pt x="82846" y="115447"/>
                                        </a:lnTo>
                                        <a:lnTo>
                                          <a:pt x="75834" y="110291"/>
                                        </a:lnTo>
                                        <a:lnTo>
                                          <a:pt x="78476" y="101568"/>
                                        </a:lnTo>
                                        <a:lnTo>
                                          <a:pt x="79720" y="105518"/>
                                        </a:lnTo>
                                        <a:cubicBezTo>
                                          <a:pt x="87450" y="102169"/>
                                          <a:pt x="94200" y="96907"/>
                                          <a:pt x="99334" y="90226"/>
                                        </a:cubicBezTo>
                                        <a:close/>
                                      </a:path>
                                    </a:pathLst>
                                  </a:custGeom>
                                  <a:solidFill>
                                    <a:schemeClr val="accent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115152" y="2280049"/>
                                    <a:ext cx="749568" cy="7495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2115152" y="2280049"/>
                                    <a:ext cx="749568" cy="749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6"/>
                                          <w:vertAlign w:val="baseline"/>
                                        </w:rPr>
                                        <w:t xml:space="preserve">Gender analysis is applied to monitoring plan and data</w:t>
                                      </w:r>
                                    </w:p>
                                  </w:txbxContent>
                                </wps:txbx>
                                <wps:bodyPr anchorCtr="0" anchor="ctr" bIns="10150" lIns="10150" spcFirstLastPara="1" rIns="10150" wrap="square" tIns="10150">
                                  <a:noAutofit/>
                                </wps:bodyPr>
                              </wps:wsp>
                              <wps:wsp>
                                <wps:cNvSpPr/>
                                <wps:cNvPr id="26" name="Shape 26"/>
                                <wps:spPr>
                                  <a:xfrm>
                                    <a:off x="1083602" y="511"/>
                                    <a:ext cx="2812668" cy="2812668"/>
                                  </a:xfrm>
                                  <a:custGeom>
                                    <a:rect b="b" l="l" r="r" t="t"/>
                                    <a:pathLst>
                                      <a:path extrusionOk="0" h="120000" w="120000">
                                        <a:moveTo>
                                          <a:pt x="43230" y="113265"/>
                                        </a:moveTo>
                                        <a:cubicBezTo>
                                          <a:pt x="33974" y="110351"/>
                                          <a:pt x="25637" y="105075"/>
                                          <a:pt x="19041" y="97957"/>
                                        </a:cubicBezTo>
                                        <a:lnTo>
                                          <a:pt x="15756" y="100482"/>
                                        </a:lnTo>
                                        <a:lnTo>
                                          <a:pt x="18194" y="92126"/>
                                        </a:lnTo>
                                        <a:lnTo>
                                          <a:pt x="27294" y="91616"/>
                                        </a:lnTo>
                                        <a:lnTo>
                                          <a:pt x="24010" y="94139"/>
                                        </a:lnTo>
                                        <a:cubicBezTo>
                                          <a:pt x="29808" y="100251"/>
                                          <a:pt x="37067" y="104786"/>
                                          <a:pt x="45103" y="107316"/>
                                        </a:cubicBezTo>
                                        <a:close/>
                                      </a:path>
                                    </a:pathLst>
                                  </a:cu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928245" y="1417710"/>
                                    <a:ext cx="749568" cy="7495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928245" y="1417710"/>
                                    <a:ext cx="749568" cy="749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6"/>
                                          <w:vertAlign w:val="baseline"/>
                                        </w:rPr>
                                        <w:t xml:space="preserve">Participatory gender analysis is conducted at mid-line</w:t>
                                      </w:r>
                                    </w:p>
                                  </w:txbxContent>
                                </wps:txbx>
                                <wps:bodyPr anchorCtr="0" anchor="ctr" bIns="10150" lIns="10150" spcFirstLastPara="1" rIns="10150" wrap="square" tIns="10150">
                                  <a:noAutofit/>
                                </wps:bodyPr>
                              </wps:wsp>
                              <wps:wsp>
                                <wps:cNvSpPr/>
                                <wps:cNvPr id="29" name="Shape 29"/>
                                <wps:spPr>
                                  <a:xfrm>
                                    <a:off x="1083602" y="511"/>
                                    <a:ext cx="2812668" cy="2812668"/>
                                  </a:xfrm>
                                  <a:custGeom>
                                    <a:rect b="b" l="l" r="r" t="t"/>
                                    <a:pathLst>
                                      <a:path extrusionOk="0" h="120000" w="120000">
                                        <a:moveTo>
                                          <a:pt x="4160" y="60486"/>
                                        </a:moveTo>
                                        <a:cubicBezTo>
                                          <a:pt x="4086" y="52071"/>
                                          <a:pt x="5916" y="43747"/>
                                          <a:pt x="9512" y="36138"/>
                                        </a:cubicBezTo>
                                        <a:lnTo>
                                          <a:pt x="5945" y="34030"/>
                                        </a:lnTo>
                                        <a:lnTo>
                                          <a:pt x="14607" y="33179"/>
                                        </a:lnTo>
                                        <a:lnTo>
                                          <a:pt x="18473" y="41433"/>
                                        </a:lnTo>
                                        <a:lnTo>
                                          <a:pt x="14907" y="39326"/>
                                        </a:lnTo>
                                        <a:lnTo>
                                          <a:pt x="14907" y="39326"/>
                                        </a:lnTo>
                                        <a:cubicBezTo>
                                          <a:pt x="11873" y="45945"/>
                                          <a:pt x="10332" y="53151"/>
                                          <a:pt x="10396" y="60432"/>
                                        </a:cubicBezTo>
                                        <a:close/>
                                      </a:path>
                                    </a:pathLst>
                                  </a:cu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381604" y="22417"/>
                                    <a:ext cx="749568" cy="7495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1381604" y="22417"/>
                                    <a:ext cx="749568" cy="749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6"/>
                                          <w:vertAlign w:val="baseline"/>
                                        </w:rPr>
                                        <w:t xml:space="preserve">Initiative is adjusted to respond to GA results and improve outcomes</w:t>
                                      </w:r>
                                    </w:p>
                                  </w:txbxContent>
                                </wps:txbx>
                                <wps:bodyPr anchorCtr="0" anchor="ctr" bIns="10150" lIns="10150" spcFirstLastPara="1" rIns="10150" wrap="square" tIns="10150">
                                  <a:noAutofit/>
                                </wps:bodyPr>
                              </wps:wsp>
                              <wps:wsp>
                                <wps:cNvSpPr/>
                                <wps:cNvPr id="32" name="Shape 32"/>
                                <wps:spPr>
                                  <a:xfrm>
                                    <a:off x="1068604" y="4910"/>
                                    <a:ext cx="2812668" cy="2812668"/>
                                  </a:xfrm>
                                  <a:custGeom>
                                    <a:rect b="b" l="l" r="r" t="t"/>
                                    <a:pathLst>
                                      <a:path extrusionOk="0" h="120000" w="120000">
                                        <a:moveTo>
                                          <a:pt x="44618" y="6318"/>
                                        </a:moveTo>
                                        <a:lnTo>
                                          <a:pt x="44618" y="6318"/>
                                        </a:lnTo>
                                        <a:cubicBezTo>
                                          <a:pt x="54227" y="3564"/>
                                          <a:pt x="64399" y="3441"/>
                                          <a:pt x="74072" y="5960"/>
                                        </a:cubicBezTo>
                                        <a:lnTo>
                                          <a:pt x="75481" y="2063"/>
                                        </a:lnTo>
                                        <a:lnTo>
                                          <a:pt x="77926" y="10417"/>
                                        </a:lnTo>
                                        <a:lnTo>
                                          <a:pt x="70533" y="15747"/>
                                        </a:lnTo>
                                        <a:lnTo>
                                          <a:pt x="71941" y="11853"/>
                                        </a:lnTo>
                                        <a:lnTo>
                                          <a:pt x="71941" y="11853"/>
                                        </a:lnTo>
                                        <a:cubicBezTo>
                                          <a:pt x="63513" y="9762"/>
                                          <a:pt x="54684" y="9921"/>
                                          <a:pt x="46336" y="12313"/>
                                        </a:cubicBezTo>
                                        <a:close/>
                                      </a:path>
                                    </a:pathLst>
                                  </a:custGeom>
                                  <a:solidFill>
                                    <a:schemeClr val="accent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266266" cy="3031066"/>
                      <wp:effectExtent b="0" l="0" r="0" t="0"/>
                      <wp:docPr id="334939435" name="image40.png"/>
                      <a:graphic>
                        <a:graphicData uri="http://schemas.openxmlformats.org/drawingml/2006/picture">
                          <pic:pic>
                            <pic:nvPicPr>
                              <pic:cNvPr id="0" name="image40.png"/>
                              <pic:cNvPicPr preferRelativeResize="0"/>
                            </pic:nvPicPr>
                            <pic:blipFill>
                              <a:blip r:embed="rId17"/>
                              <a:srcRect/>
                              <a:stretch>
                                <a:fillRect/>
                              </a:stretch>
                            </pic:blipFill>
                            <pic:spPr>
                              <a:xfrm>
                                <a:off x="0" y="0"/>
                                <a:ext cx="5266266" cy="3031066"/>
                              </a:xfrm>
                              <a:prstGeom prst="rect"/>
                              <a:ln/>
                            </pic:spPr>
                          </pic:pic>
                        </a:graphicData>
                      </a:graphic>
                    </wp:inline>
                  </w:drawing>
                </mc:Fallback>
              </mc:AlternateContent>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D7">
            <w:pPr>
              <w:spacing w:line="276" w:lineRule="auto"/>
              <w:ind w:left="360" w:firstLine="0"/>
              <w:rPr>
                <w:rFonts w:ascii="Tahoma" w:cs="Tahoma" w:eastAsia="Tahoma" w:hAnsi="Tahom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-3238499</wp:posOffset>
                      </wp:positionV>
                      <wp:extent cx="354965" cy="1510030"/>
                      <wp:effectExtent b="0" l="0" r="0" t="0"/>
                      <wp:wrapNone/>
                      <wp:docPr id="334939434" name=""/>
                      <a:graphic>
                        <a:graphicData uri="http://schemas.microsoft.com/office/word/2010/wordprocessingShape">
                          <wps:wsp>
                            <wps:cNvSpPr/>
                            <wps:cNvPr id="15" name="Shape 1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-3238499</wp:posOffset>
                      </wp:positionV>
                      <wp:extent cx="354965" cy="1510030"/>
                      <wp:effectExtent b="0" l="0" r="0" t="0"/>
                      <wp:wrapNone/>
                      <wp:docPr id="334939434" name="image39.png"/>
                      <a:graphic>
                        <a:graphicData uri="http://schemas.openxmlformats.org/drawingml/2006/picture">
                          <pic:pic>
                            <pic:nvPicPr>
                              <pic:cNvPr id="0" name="image39.png"/>
                              <pic:cNvPicPr preferRelativeResize="0"/>
                            </pic:nvPicPr>
                            <pic:blipFill>
                              <a:blip r:embed="rId1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D8">
            <w:pPr>
              <w:numPr>
                <w:ilvl w:val="0"/>
                <w:numId w:val="77"/>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D9">
            <w:pPr>
              <w:tabs>
                <w:tab w:val="center" w:leader="none" w:pos="230"/>
              </w:tabs>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A">
            <w:pPr>
              <w:tabs>
                <w:tab w:val="center" w:leader="none" w:pos="230"/>
              </w:tabs>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334939471" name="image23.png"/>
                  <a:graphic>
                    <a:graphicData uri="http://schemas.openxmlformats.org/drawingml/2006/picture">
                      <pic:pic>
                        <pic:nvPicPr>
                          <pic:cNvPr descr="Badge 8" id="0" name="image23.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D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the session by returning to your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DD">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DE">
            <w:pPr>
              <w:numPr>
                <w:ilvl w:val="0"/>
                <w:numId w:val="11"/>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analysis provides essential information to inform gender transformative programming and implementation</w:t>
            </w:r>
          </w:p>
          <w:p w:rsidR="00000000" w:rsidDel="00000000" w:rsidP="00000000" w:rsidRDefault="00000000" w:rsidRPr="00000000" w14:paraId="000000DF">
            <w:pPr>
              <w:numPr>
                <w:ilvl w:val="0"/>
                <w:numId w:val="11"/>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analysis design can build on existing frameworks and should be tailored to the needs of your initiative</w:t>
            </w:r>
          </w:p>
          <w:p w:rsidR="00000000" w:rsidDel="00000000" w:rsidP="00000000" w:rsidRDefault="00000000" w:rsidRPr="00000000" w14:paraId="000000E0">
            <w:pPr>
              <w:numPr>
                <w:ilvl w:val="0"/>
                <w:numId w:val="11"/>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analysis should happen throughout the project cycle</w:t>
            </w:r>
          </w:p>
          <w:p w:rsidR="00000000" w:rsidDel="00000000" w:rsidP="00000000" w:rsidRDefault="00000000" w:rsidRPr="00000000" w14:paraId="000000E1">
            <w:pPr>
              <w:numPr>
                <w:ilvl w:val="0"/>
                <w:numId w:val="11"/>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Gender analysis can be conducted by any organization</w:t>
            </w:r>
          </w:p>
          <w:p w:rsidR="00000000" w:rsidDel="00000000" w:rsidP="00000000" w:rsidRDefault="00000000" w:rsidRPr="00000000" w14:paraId="000000E2">
            <w:pPr>
              <w:spacing w:line="276" w:lineRule="auto"/>
              <w:rPr>
                <w:rFonts w:ascii="Tahoma" w:cs="Tahoma" w:eastAsia="Tahoma" w:hAnsi="Tahoma"/>
                <w:b w:val="1"/>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E3">
            <w:pPr>
              <w:spacing w:line="276" w:lineRule="auto"/>
              <w:ind w:left="36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4">
            <w:pPr>
              <w:numPr>
                <w:ilvl w:val="0"/>
                <w:numId w:val="7"/>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tc>
      </w:tr>
    </w:tbl>
    <w:p w:rsidR="00000000" w:rsidDel="00000000" w:rsidP="00000000" w:rsidRDefault="00000000" w:rsidRPr="00000000" w14:paraId="000000E5">
      <w:pPr>
        <w:pStyle w:val="Heading2"/>
        <w:rPr/>
      </w:pPr>
      <w:bookmarkStart w:colFirst="0" w:colLast="0" w:name="_heading=h.i6k738rfl8vy" w:id="2"/>
      <w:bookmarkEnd w:id="2"/>
      <w:r w:rsidDel="00000000" w:rsidR="00000000" w:rsidRPr="00000000">
        <w:rPr>
          <w:rtl w:val="0"/>
        </w:rPr>
        <w:t xml:space="preserve">Annexes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421" name=""/>
                <a:graphic>
                  <a:graphicData uri="http://schemas.microsoft.com/office/word/2010/wordprocessingShape">
                    <wps:wsp>
                      <wps:cNvSpPr/>
                      <wps:cNvPr id="2" name="Shape 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Twelve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334939421"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3"/>
        <w:rPr/>
      </w:pPr>
      <w:bookmarkStart w:colFirst="0" w:colLast="0" w:name="_heading=h.k8psh211ud7m" w:id="3"/>
      <w:bookmarkEnd w:id="3"/>
      <w:r w:rsidDel="00000000" w:rsidR="00000000" w:rsidRPr="00000000">
        <w:rPr>
          <w:rtl w:val="0"/>
        </w:rPr>
        <w:t xml:space="preserve">Annex 12a: Gender Analysis Frameworks </w:t>
      </w:r>
    </w:p>
    <w:p w:rsidR="00000000" w:rsidDel="00000000" w:rsidP="00000000" w:rsidRDefault="00000000" w:rsidRPr="00000000" w14:paraId="000000E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spacing w:line="276"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Source: </w:t>
      </w:r>
      <w:hyperlink r:id="rId19">
        <w:r w:rsidDel="00000000" w:rsidR="00000000" w:rsidRPr="00000000">
          <w:rPr>
            <w:rFonts w:ascii="Tahoma" w:cs="Tahoma" w:eastAsia="Tahoma" w:hAnsi="Tahoma"/>
            <w:color w:val="0563c1"/>
            <w:sz w:val="20"/>
            <w:szCs w:val="20"/>
            <w:u w:val="single"/>
            <w:rtl w:val="0"/>
          </w:rPr>
          <w:t xml:space="preserve">https://www.equilo.io/gender-analysis</w:t>
        </w:r>
      </w:hyperlink>
      <w:r w:rsidDel="00000000" w:rsidR="00000000" w:rsidRPr="00000000">
        <w:rPr>
          <w:rtl w:val="0"/>
        </w:rPr>
      </w:r>
    </w:p>
    <w:p w:rsidR="00000000" w:rsidDel="00000000" w:rsidP="00000000" w:rsidRDefault="00000000" w:rsidRPr="00000000" w14:paraId="000000E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E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There are a number of</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3a4888"/>
          <w:sz w:val="20"/>
          <w:szCs w:val="20"/>
          <w:rtl w:val="0"/>
        </w:rPr>
        <w:t xml:space="preserve">key historical gender-analysis frameworks</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Historically these have been</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evolving</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We have created this Annex 12a with key frameworks you can reference. </w:t>
      </w:r>
    </w:p>
    <w:p w:rsidR="00000000" w:rsidDel="00000000" w:rsidP="00000000" w:rsidRDefault="00000000" w:rsidRPr="00000000" w14:paraId="000000EC">
      <w:pPr>
        <w:spacing w:line="276" w:lineRule="auto"/>
        <w:rPr>
          <w:rFonts w:ascii="Tahoma" w:cs="Tahoma" w:eastAsia="Tahoma" w:hAnsi="Tahoma"/>
          <w:sz w:val="20"/>
          <w:szCs w:val="20"/>
        </w:rPr>
      </w:pPr>
      <w:r w:rsidDel="00000000" w:rsidR="00000000" w:rsidRPr="00000000">
        <w:rPr>
          <w:rtl w:val="0"/>
        </w:rPr>
      </w:r>
    </w:p>
    <w:tbl>
      <w:tblPr>
        <w:tblStyle w:val="Table5"/>
        <w:tblW w:w="130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9492"/>
        <w:tblGridChange w:id="0">
          <w:tblGrid>
            <w:gridCol w:w="3544"/>
            <w:gridCol w:w="9492"/>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0ED">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E">
            <w:pPr>
              <w:spacing w:line="276" w:lineRule="auto"/>
              <w:jc w:val="center"/>
              <w:rPr>
                <w:rFonts w:ascii="Tahoma" w:cs="Tahoma" w:eastAsia="Tahoma" w:hAnsi="Tahoma"/>
                <w:color w:val="ffffff"/>
              </w:rPr>
            </w:pPr>
            <w:r w:rsidDel="00000000" w:rsidR="00000000" w:rsidRPr="00000000">
              <w:rPr>
                <w:rFonts w:ascii="Tahoma" w:cs="Tahoma" w:eastAsia="Tahoma" w:hAnsi="Tahoma"/>
                <w:b w:val="1"/>
                <w:color w:val="ffffff"/>
                <w:rtl w:val="0"/>
              </w:rPr>
              <w:t xml:space="preserve">Historical Gender-Analysis Frameworks</w:t>
            </w:r>
            <w:r w:rsidDel="00000000" w:rsidR="00000000" w:rsidRPr="00000000">
              <w:rPr>
                <w:rFonts w:ascii="Tahoma" w:cs="Tahoma" w:eastAsia="Tahoma" w:hAnsi="Tahoma"/>
                <w:color w:val="ffffff"/>
                <w:rtl w:val="0"/>
              </w:rPr>
              <w:t xml:space="preserve">:</w:t>
            </w:r>
          </w:p>
          <w:p w:rsidR="00000000" w:rsidDel="00000000" w:rsidP="00000000" w:rsidRDefault="00000000" w:rsidRPr="00000000" w14:paraId="000000EF">
            <w:pPr>
              <w:spacing w:line="276" w:lineRule="auto"/>
              <w:jc w:val="center"/>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9d380" w:val="clear"/>
          </w:tcPr>
          <w:p w:rsidR="00000000" w:rsidDel="00000000" w:rsidP="00000000" w:rsidRDefault="00000000" w:rsidRPr="00000000" w14:paraId="000000F1">
            <w:pPr>
              <w:spacing w:line="276" w:lineRule="auto"/>
              <w:jc w:val="center"/>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0F2">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Harvard Analytical Framework</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F3">
            <w:pPr>
              <w:spacing w:line="276" w:lineRule="auto"/>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0F4">
            <w:pPr>
              <w:spacing w:line="276" w:lineRule="auto"/>
              <w:rPr>
                <w:rFonts w:ascii="Tahoma" w:cs="Tahoma" w:eastAsia="Tahoma" w:hAnsi="Tahoma"/>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demonstrate there is an economic rationale for investing in women as well as men</w:t>
            </w:r>
            <w:r w:rsidDel="00000000" w:rsidR="00000000" w:rsidRPr="00000000">
              <w:rPr>
                <w:rFonts w:ascii="Tahoma" w:cs="Tahoma" w:eastAsia="Tahoma" w:hAnsi="Tahoma"/>
                <w:rtl w:val="0"/>
              </w:rPr>
              <w:t xml:space="preserve">; t</w:t>
            </w:r>
            <w:r w:rsidDel="00000000" w:rsidR="00000000" w:rsidRPr="00000000">
              <w:rPr>
                <w:rFonts w:ascii="Tahoma" w:cs="Tahoma" w:eastAsia="Tahoma" w:hAnsi="Tahoma"/>
                <w:sz w:val="20"/>
                <w:szCs w:val="20"/>
                <w:rtl w:val="0"/>
              </w:rPr>
              <w:t xml:space="preserve">o map the work of women and men in the community and highlight differences</w:t>
            </w:r>
            <w:r w:rsidDel="00000000" w:rsidR="00000000" w:rsidRPr="00000000">
              <w:rPr>
                <w:rFonts w:ascii="Tahoma" w:cs="Tahoma" w:eastAsia="Tahoma" w:hAnsi="Tahoma"/>
                <w:rtl w:val="0"/>
              </w:rPr>
              <w:t xml:space="preserve">. </w:t>
            </w:r>
          </w:p>
          <w:p w:rsidR="00000000" w:rsidDel="00000000" w:rsidP="00000000" w:rsidRDefault="00000000" w:rsidRPr="00000000" w14:paraId="000000F5">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0F6">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Collects and organizes information about gender division of labour; distinguishes between access and control over resources.</w:t>
            </w:r>
          </w:p>
          <w:p w:rsidR="00000000" w:rsidDel="00000000" w:rsidP="00000000" w:rsidRDefault="00000000" w:rsidRPr="00000000" w14:paraId="000000F7">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0F8">
            <w:pPr>
              <w:spacing w:line="276" w:lineRule="auto"/>
              <w:rPr>
                <w:rFonts w:ascii="Tahoma" w:cs="Tahoma" w:eastAsia="Tahoma" w:hAnsi="Tahoma"/>
                <w:sz w:val="13"/>
                <w:szCs w:val="13"/>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Tends to oversimplify, based on tick box approach; ignores other inequalities such as race, class and ethnicity.</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9d380" w:val="clear"/>
          </w:tcPr>
          <w:p w:rsidR="00000000" w:rsidDel="00000000" w:rsidP="00000000" w:rsidRDefault="00000000" w:rsidRPr="00000000" w14:paraId="000000F9">
            <w:pPr>
              <w:spacing w:line="276" w:lineRule="auto"/>
              <w:jc w:val="center"/>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0FA">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Moser Framework </w:t>
            </w:r>
          </w:p>
          <w:p w:rsidR="00000000" w:rsidDel="00000000" w:rsidP="00000000" w:rsidRDefault="00000000" w:rsidRPr="00000000" w14:paraId="000000FB">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(Gender Planning Framework – Caroline Moser)</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FC">
            <w:pPr>
              <w:spacing w:line="276" w:lineRule="auto"/>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0FD">
            <w:pPr>
              <w:spacing w:line="276" w:lineRule="auto"/>
              <w:rPr>
                <w:rFonts w:ascii="Tahoma" w:cs="Tahoma" w:eastAsia="Tahoma" w:hAnsi="Tahoma"/>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Focus on strategic gender needs and concentrate on gender inequalities and how to address these at programme and policy level.  </w:t>
            </w:r>
            <w:r w:rsidDel="00000000" w:rsidR="00000000" w:rsidRPr="00000000">
              <w:rPr>
                <w:rtl w:val="0"/>
              </w:rPr>
            </w:r>
          </w:p>
          <w:p w:rsidR="00000000" w:rsidDel="00000000" w:rsidP="00000000" w:rsidRDefault="00000000" w:rsidRPr="00000000" w14:paraId="000000FE">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0FF">
            <w:pPr>
              <w:spacing w:line="276" w:lineRule="auto"/>
              <w:rPr>
                <w:rFonts w:ascii="Tahoma" w:cs="Tahoma" w:eastAsia="Tahoma" w:hAnsi="Tahoma"/>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Makes all work visible through the concept of triple roles</w:t>
            </w:r>
            <w:r w:rsidDel="00000000" w:rsidR="00000000" w:rsidRPr="00000000">
              <w:rPr>
                <w:rFonts w:ascii="Tahoma" w:cs="Tahoma" w:eastAsia="Tahoma" w:hAnsi="Tahoma"/>
                <w:rtl w:val="0"/>
              </w:rPr>
              <w:t xml:space="preserve">; d</w:t>
            </w:r>
            <w:r w:rsidDel="00000000" w:rsidR="00000000" w:rsidRPr="00000000">
              <w:rPr>
                <w:rFonts w:ascii="Tahoma" w:cs="Tahoma" w:eastAsia="Tahoma" w:hAnsi="Tahoma"/>
                <w:sz w:val="20"/>
                <w:szCs w:val="20"/>
                <w:rtl w:val="0"/>
              </w:rPr>
              <w:t xml:space="preserve">istinguishes between practical gender needs (those that relate to women’s daily life) and strategic gender needs (those that potentially transform the current situation)</w:t>
            </w:r>
            <w:r w:rsidDel="00000000" w:rsidR="00000000" w:rsidRPr="00000000">
              <w:rPr>
                <w:rFonts w:ascii="Tahoma" w:cs="Tahoma" w:eastAsia="Tahoma" w:hAnsi="Tahoma"/>
                <w:rtl w:val="0"/>
              </w:rPr>
              <w:t xml:space="preserve">.</w:t>
            </w:r>
          </w:p>
          <w:p w:rsidR="00000000" w:rsidDel="00000000" w:rsidP="00000000" w:rsidRDefault="00000000" w:rsidRPr="00000000" w14:paraId="00000100">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101">
            <w:pPr>
              <w:spacing w:line="276" w:lineRule="auto"/>
              <w:rPr>
                <w:rFonts w:ascii="Tahoma" w:cs="Tahoma" w:eastAsia="Tahoma" w:hAnsi="Tahoma"/>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Framework does not mention other inequalities like class, race and ethnicity</w:t>
            </w:r>
            <w:r w:rsidDel="00000000" w:rsidR="00000000" w:rsidRPr="00000000">
              <w:rPr>
                <w:rFonts w:ascii="Tahoma" w:cs="Tahoma" w:eastAsia="Tahoma" w:hAnsi="Tahoma"/>
                <w:rtl w:val="0"/>
              </w:rPr>
              <w:t xml:space="preserve">; l</w:t>
            </w:r>
            <w:r w:rsidDel="00000000" w:rsidR="00000000" w:rsidRPr="00000000">
              <w:rPr>
                <w:rFonts w:ascii="Tahoma" w:cs="Tahoma" w:eastAsia="Tahoma" w:hAnsi="Tahoma"/>
                <w:sz w:val="20"/>
                <w:szCs w:val="20"/>
                <w:rtl w:val="0"/>
              </w:rPr>
              <w:t xml:space="preserve">ooks at separate, rather than inter-related activities of women and men</w:t>
            </w:r>
            <w:r w:rsidDel="00000000" w:rsidR="00000000" w:rsidRPr="00000000">
              <w:rPr>
                <w:rFonts w:ascii="Tahoma" w:cs="Tahoma" w:eastAsia="Tahoma" w:hAnsi="Tahoma"/>
                <w:rtl w:val="0"/>
              </w:rPr>
              <w:t xml:space="preserve">; f</w:t>
            </w:r>
            <w:r w:rsidDel="00000000" w:rsidR="00000000" w:rsidRPr="00000000">
              <w:rPr>
                <w:rFonts w:ascii="Tahoma" w:cs="Tahoma" w:eastAsia="Tahoma" w:hAnsi="Tahoma"/>
                <w:sz w:val="20"/>
                <w:szCs w:val="20"/>
                <w:rtl w:val="0"/>
              </w:rPr>
              <w:t xml:space="preserve">ramework is static and does not examine change over time</w:t>
            </w:r>
            <w:r w:rsidDel="00000000" w:rsidR="00000000" w:rsidRPr="00000000">
              <w:rPr>
                <w:rFonts w:ascii="Tahoma" w:cs="Tahoma" w:eastAsia="Tahoma" w:hAnsi="Tahoma"/>
                <w:rtl w:val="0"/>
              </w:rPr>
              <w:t xml:space="preserve">.</w:t>
            </w:r>
          </w:p>
          <w:p w:rsidR="00000000" w:rsidDel="00000000" w:rsidP="00000000" w:rsidRDefault="00000000" w:rsidRPr="00000000" w14:paraId="00000102">
            <w:pPr>
              <w:spacing w:line="276" w:lineRule="auto"/>
              <w:rPr>
                <w:rFonts w:ascii="Tahoma" w:cs="Tahoma" w:eastAsia="Tahoma" w:hAnsi="Tahoma"/>
                <w:sz w:val="13"/>
                <w:szCs w:val="13"/>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9d380" w:val="clear"/>
          </w:tcPr>
          <w:p w:rsidR="00000000" w:rsidDel="00000000" w:rsidP="00000000" w:rsidRDefault="00000000" w:rsidRPr="00000000" w14:paraId="00000103">
            <w:pPr>
              <w:spacing w:line="276"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4">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Social Relations Framework </w:t>
            </w:r>
          </w:p>
          <w:p w:rsidR="00000000" w:rsidDel="00000000" w:rsidP="00000000" w:rsidRDefault="00000000" w:rsidRPr="00000000" w14:paraId="00000105">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(Naila Kabeer IDS)</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106">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7">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Analyze gender inequalities in the distribution of resources, responsibilities and power; analyze the relationships between people, their relationships to resources and activities and how these are reworked through institutions; to emphasize the human well-being as the final goal of development.</w:t>
            </w:r>
          </w:p>
          <w:p w:rsidR="00000000" w:rsidDel="00000000" w:rsidP="00000000" w:rsidRDefault="00000000" w:rsidRPr="00000000" w14:paraId="00000108">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109">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Conceptualizes gender as central to development thinking and not an add-on; highlights interactions between inequalities (race, class, ethnicity) </w:t>
            </w:r>
          </w:p>
          <w:p w:rsidR="00000000" w:rsidDel="00000000" w:rsidP="00000000" w:rsidRDefault="00000000" w:rsidRPr="00000000" w14:paraId="0000010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Centers analysis on institutions and highlights their political aspects.</w:t>
            </w:r>
          </w:p>
          <w:p w:rsidR="00000000" w:rsidDel="00000000" w:rsidP="00000000" w:rsidRDefault="00000000" w:rsidRPr="00000000" w14:paraId="0000010B">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10C">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Since it looks at all inequalities, the focus on gender can be lost. </w:t>
            </w:r>
          </w:p>
          <w:p w:rsidR="00000000" w:rsidDel="00000000" w:rsidP="00000000" w:rsidRDefault="00000000" w:rsidRPr="00000000" w14:paraId="0000010D">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9d380" w:val="clear"/>
          </w:tcPr>
          <w:p w:rsidR="00000000" w:rsidDel="00000000" w:rsidP="00000000" w:rsidRDefault="00000000" w:rsidRPr="00000000" w14:paraId="0000010E">
            <w:pPr>
              <w:spacing w:line="276"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F">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Women’s Empowerment Framework</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110">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11">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Objective:</w:t>
            </w:r>
            <w:r w:rsidDel="00000000" w:rsidR="00000000" w:rsidRPr="00000000">
              <w:rPr>
                <w:rFonts w:ascii="Tahoma" w:cs="Tahoma" w:eastAsia="Tahoma" w:hAnsi="Tahoma"/>
                <w:sz w:val="20"/>
                <w:szCs w:val="20"/>
                <w:rtl w:val="0"/>
              </w:rPr>
              <w:t xml:space="preserve"> To achieve women’s empowerment by enabling women to achieve equal control over factors of production and participate equally in the development process. </w:t>
            </w:r>
          </w:p>
          <w:p w:rsidR="00000000" w:rsidDel="00000000" w:rsidP="00000000" w:rsidRDefault="00000000" w:rsidRPr="00000000" w14:paraId="00000112">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113">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Strengths: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Articulates empowerment as essential element of development; enables assessment of interventions based on grounds of empowerment; aims to change attitudes.</w:t>
            </w:r>
          </w:p>
          <w:p w:rsidR="00000000" w:rsidDel="00000000" w:rsidP="00000000" w:rsidRDefault="00000000" w:rsidRPr="00000000" w14:paraId="00000114">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115">
            <w:pPr>
              <w:spacing w:line="276" w:lineRule="auto"/>
              <w:rPr>
                <w:rFonts w:ascii="Tahoma" w:cs="Tahoma" w:eastAsia="Tahoma" w:hAnsi="Tahoma"/>
                <w:sz w:val="20"/>
                <w:szCs w:val="20"/>
              </w:rPr>
            </w:pPr>
            <w:r w:rsidDel="00000000" w:rsidR="00000000" w:rsidRPr="00000000">
              <w:rPr>
                <w:rFonts w:ascii="Tahoma" w:cs="Tahoma" w:eastAsia="Tahoma" w:hAnsi="Tahoma"/>
                <w:b w:val="1"/>
                <w:color w:val="491a36"/>
                <w:sz w:val="20"/>
                <w:szCs w:val="20"/>
                <w:rtl w:val="0"/>
              </w:rPr>
              <w:t xml:space="preserve">Limitations: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Framework profiles are statis and do not take account of change over time; ignores other forms of inequality.  </w:t>
            </w:r>
          </w:p>
          <w:p w:rsidR="00000000" w:rsidDel="00000000" w:rsidP="00000000" w:rsidRDefault="00000000" w:rsidRPr="00000000" w14:paraId="00000116">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17">
      <w:pPr>
        <w:rPr>
          <w:rFonts w:ascii="Tahoma" w:cs="Tahoma" w:eastAsia="Tahoma" w:hAnsi="Tahoma"/>
        </w:rPr>
      </w:pPr>
      <w:r w:rsidDel="00000000" w:rsidR="00000000" w:rsidRPr="00000000">
        <w:rPr>
          <w:rtl w:val="0"/>
        </w:rPr>
      </w:r>
    </w:p>
    <w:p w:rsidR="00000000" w:rsidDel="00000000" w:rsidP="00000000" w:rsidRDefault="00000000" w:rsidRPr="00000000" w14:paraId="00000118">
      <w:pPr>
        <w:pStyle w:val="Heading3"/>
        <w:rPr/>
      </w:pPr>
      <w:bookmarkStart w:colFirst="0" w:colLast="0" w:name="_heading=h.20bcib77sbtu" w:id="4"/>
      <w:bookmarkEnd w:id="4"/>
      <w:r w:rsidDel="00000000" w:rsidR="00000000" w:rsidRPr="00000000">
        <w:rPr>
          <w:rtl w:val="0"/>
        </w:rPr>
        <w:t xml:space="preserve">Annex 12b: Gender Analysis Resources</w:t>
      </w:r>
    </w:p>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B">
      <w:pPr>
        <w:spacing w:line="276"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Engendering Transformational Change: Save the Children Gender Equality Program Guidance &amp; Toolkit</w:t>
      </w:r>
      <w:r w:rsidDel="00000000" w:rsidR="00000000" w:rsidRPr="00000000">
        <w:rPr>
          <w:rFonts w:ascii="Tahoma" w:cs="Tahoma" w:eastAsia="Tahoma" w:hAnsi="Tahoma"/>
          <w:sz w:val="20"/>
          <w:szCs w:val="20"/>
          <w:rtl w:val="0"/>
        </w:rPr>
        <w:t xml:space="preserve">. Save the Children. 2014.</w:t>
      </w:r>
    </w:p>
    <w:p w:rsidR="00000000" w:rsidDel="00000000" w:rsidP="00000000" w:rsidRDefault="00000000" w:rsidRPr="00000000" w14:paraId="0000011C">
      <w:pPr>
        <w:spacing w:line="276" w:lineRule="auto"/>
        <w:rPr>
          <w:rFonts w:ascii="Tahoma" w:cs="Tahoma" w:eastAsia="Tahoma" w:hAnsi="Tahoma"/>
          <w:sz w:val="20"/>
          <w:szCs w:val="20"/>
        </w:rPr>
      </w:pPr>
      <w:hyperlink r:id="rId20">
        <w:r w:rsidDel="00000000" w:rsidR="00000000" w:rsidRPr="00000000">
          <w:rPr>
            <w:rFonts w:ascii="Tahoma" w:cs="Tahoma" w:eastAsia="Tahoma" w:hAnsi="Tahoma"/>
            <w:color w:val="0563c1"/>
            <w:sz w:val="20"/>
            <w:szCs w:val="20"/>
            <w:u w:val="single"/>
            <w:rtl w:val="0"/>
          </w:rPr>
          <w:t xml:space="preserve">https://resourcecentre.savethechildren.net/sites/default/files/documents/genderequalitytoolkit_es_20final.pdf</w:t>
        </w:r>
      </w:hyperlink>
      <w:r w:rsidDel="00000000" w:rsidR="00000000" w:rsidRPr="00000000">
        <w:rPr>
          <w:rtl w:val="0"/>
        </w:rPr>
      </w:r>
    </w:p>
    <w:p w:rsidR="00000000" w:rsidDel="00000000" w:rsidP="00000000" w:rsidRDefault="00000000" w:rsidRPr="00000000" w14:paraId="0000011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Ten Gender Analysis Frameworks &amp; Tools to Aid with Health Systems Research. UK Aid. 2015.</w:t>
      </w:r>
    </w:p>
    <w:p w:rsidR="00000000" w:rsidDel="00000000" w:rsidP="00000000" w:rsidRDefault="00000000" w:rsidRPr="00000000" w14:paraId="0000011F">
      <w:pPr>
        <w:spacing w:line="276" w:lineRule="auto"/>
        <w:rPr>
          <w:rFonts w:ascii="Tahoma" w:cs="Tahoma" w:eastAsia="Tahoma" w:hAnsi="Tahoma"/>
          <w:sz w:val="20"/>
          <w:szCs w:val="20"/>
        </w:rPr>
      </w:pPr>
      <w:hyperlink r:id="rId21">
        <w:r w:rsidDel="00000000" w:rsidR="00000000" w:rsidRPr="00000000">
          <w:rPr>
            <w:rFonts w:ascii="Tahoma" w:cs="Tahoma" w:eastAsia="Tahoma" w:hAnsi="Tahoma"/>
            <w:color w:val="0563c1"/>
            <w:sz w:val="20"/>
            <w:szCs w:val="20"/>
            <w:u w:val="single"/>
            <w:rtl w:val="0"/>
          </w:rPr>
          <w:t xml:space="preserve">https://ringsgenderresearch.org/wp-content/uploads/2018/07/Ten-Gender-Analysis-Frameworks-and-Tools-to-Aid-with-HSR.pdf</w:t>
        </w:r>
      </w:hyperlink>
      <w:r w:rsidDel="00000000" w:rsidR="00000000" w:rsidRPr="00000000">
        <w:rPr>
          <w:rtl w:val="0"/>
        </w:rPr>
      </w:r>
    </w:p>
    <w:p w:rsidR="00000000" w:rsidDel="00000000" w:rsidP="00000000" w:rsidRDefault="00000000" w:rsidRPr="00000000" w14:paraId="0000012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1">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Global Affairs Canada Gender Analysis</w:t>
      </w:r>
    </w:p>
    <w:p w:rsidR="00000000" w:rsidDel="00000000" w:rsidP="00000000" w:rsidRDefault="00000000" w:rsidRPr="00000000" w14:paraId="00000122">
      <w:pPr>
        <w:spacing w:line="276" w:lineRule="auto"/>
        <w:rPr>
          <w:rFonts w:ascii="Tahoma" w:cs="Tahoma" w:eastAsia="Tahoma" w:hAnsi="Tahoma"/>
          <w:sz w:val="20"/>
          <w:szCs w:val="20"/>
        </w:rPr>
      </w:pPr>
      <w:hyperlink r:id="rId22">
        <w:r w:rsidDel="00000000" w:rsidR="00000000" w:rsidRPr="00000000">
          <w:rPr>
            <w:rFonts w:ascii="Tahoma" w:cs="Tahoma" w:eastAsia="Tahoma" w:hAnsi="Tahoma"/>
            <w:color w:val="0563c1"/>
            <w:sz w:val="20"/>
            <w:szCs w:val="20"/>
            <w:u w:val="single"/>
            <w:rtl w:val="0"/>
          </w:rPr>
          <w:t xml:space="preserve">https://www.international.gc.ca/world-monde/funding-financement/gender_analysis-analyse_comparative.aspx?lang=eng</w:t>
        </w:r>
      </w:hyperlink>
      <w:r w:rsidDel="00000000" w:rsidR="00000000" w:rsidRPr="00000000">
        <w:rPr>
          <w:rtl w:val="0"/>
        </w:rPr>
      </w:r>
    </w:p>
    <w:p w:rsidR="00000000" w:rsidDel="00000000" w:rsidP="00000000" w:rsidRDefault="00000000" w:rsidRPr="00000000" w14:paraId="0000012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Jhpiego Gender Analysis Toolkit for Health Systems</w:t>
      </w:r>
    </w:p>
    <w:p w:rsidR="00000000" w:rsidDel="00000000" w:rsidP="00000000" w:rsidRDefault="00000000" w:rsidRPr="00000000" w14:paraId="00000125">
      <w:pPr>
        <w:spacing w:line="276" w:lineRule="auto"/>
        <w:rPr>
          <w:rFonts w:ascii="Tahoma" w:cs="Tahoma" w:eastAsia="Tahoma" w:hAnsi="Tahoma"/>
          <w:sz w:val="20"/>
          <w:szCs w:val="20"/>
        </w:rPr>
      </w:pPr>
      <w:hyperlink r:id="rId23">
        <w:r w:rsidDel="00000000" w:rsidR="00000000" w:rsidRPr="00000000">
          <w:rPr>
            <w:rFonts w:ascii="Tahoma" w:cs="Tahoma" w:eastAsia="Tahoma" w:hAnsi="Tahoma"/>
            <w:color w:val="0563c1"/>
            <w:sz w:val="20"/>
            <w:szCs w:val="20"/>
            <w:u w:val="single"/>
            <w:rtl w:val="0"/>
          </w:rPr>
          <w:t xml:space="preserve">https://gender.jhpiego.org/analysistoolkit/gender-analysis-framework/</w:t>
        </w:r>
      </w:hyperlink>
      <w:r w:rsidDel="00000000" w:rsidR="00000000" w:rsidRPr="00000000">
        <w:rPr>
          <w:rtl w:val="0"/>
        </w:rPr>
      </w:r>
    </w:p>
    <w:p w:rsidR="00000000" w:rsidDel="00000000" w:rsidP="00000000" w:rsidRDefault="00000000" w:rsidRPr="00000000" w14:paraId="0000012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Oxfam Guide to Gender Analysis Frameworks</w:t>
      </w:r>
    </w:p>
    <w:p w:rsidR="00000000" w:rsidDel="00000000" w:rsidP="00000000" w:rsidRDefault="00000000" w:rsidRPr="00000000" w14:paraId="00000128">
      <w:pPr>
        <w:spacing w:line="276" w:lineRule="auto"/>
        <w:rPr>
          <w:rFonts w:ascii="Tahoma" w:cs="Tahoma" w:eastAsia="Tahoma" w:hAnsi="Tahoma"/>
          <w:sz w:val="20"/>
          <w:szCs w:val="20"/>
        </w:rPr>
      </w:pPr>
      <w:hyperlink r:id="rId24">
        <w:r w:rsidDel="00000000" w:rsidR="00000000" w:rsidRPr="00000000">
          <w:rPr>
            <w:rFonts w:ascii="Tahoma" w:cs="Tahoma" w:eastAsia="Tahoma" w:hAnsi="Tahoma"/>
            <w:color w:val="0563c1"/>
            <w:sz w:val="20"/>
            <w:szCs w:val="20"/>
            <w:u w:val="single"/>
            <w:rtl w:val="0"/>
          </w:rPr>
          <w:t xml:space="preserve">https://www.ndi.org/sites/default/files/Guide%20to%20Gender%20Analysis%20Frameworks.pdf</w:t>
        </w:r>
      </w:hyperlink>
      <w:r w:rsidDel="00000000" w:rsidR="00000000" w:rsidRPr="00000000">
        <w:rPr>
          <w:rtl w:val="0"/>
        </w:rPr>
      </w:r>
    </w:p>
    <w:p w:rsidR="00000000" w:rsidDel="00000000" w:rsidP="00000000" w:rsidRDefault="00000000" w:rsidRPr="00000000" w14:paraId="0000012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Equilo Gender Analysis</w:t>
      </w:r>
    </w:p>
    <w:p w:rsidR="00000000" w:rsidDel="00000000" w:rsidP="00000000" w:rsidRDefault="00000000" w:rsidRPr="00000000" w14:paraId="0000012B">
      <w:pPr>
        <w:spacing w:line="276" w:lineRule="auto"/>
        <w:rPr>
          <w:rFonts w:ascii="Tahoma" w:cs="Tahoma" w:eastAsia="Tahoma" w:hAnsi="Tahoma"/>
          <w:sz w:val="20"/>
          <w:szCs w:val="20"/>
        </w:rPr>
      </w:pPr>
      <w:hyperlink r:id="rId25">
        <w:r w:rsidDel="00000000" w:rsidR="00000000" w:rsidRPr="00000000">
          <w:rPr>
            <w:rFonts w:ascii="Tahoma" w:cs="Tahoma" w:eastAsia="Tahoma" w:hAnsi="Tahoma"/>
            <w:color w:val="0563c1"/>
            <w:sz w:val="20"/>
            <w:szCs w:val="20"/>
            <w:u w:val="single"/>
            <w:rtl w:val="0"/>
          </w:rPr>
          <w:t xml:space="preserve">https://www.equilo.io/gender-analysis</w:t>
        </w:r>
      </w:hyperlink>
      <w:r w:rsidDel="00000000" w:rsidR="00000000" w:rsidRPr="00000000">
        <w:rPr>
          <w:rtl w:val="0"/>
        </w:rPr>
      </w:r>
    </w:p>
    <w:p w:rsidR="00000000" w:rsidDel="00000000" w:rsidP="00000000" w:rsidRDefault="00000000" w:rsidRPr="00000000" w14:paraId="0000012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Cascape Manual on Gender Analysis Tools</w:t>
      </w:r>
    </w:p>
    <w:p w:rsidR="00000000" w:rsidDel="00000000" w:rsidP="00000000" w:rsidRDefault="00000000" w:rsidRPr="00000000" w14:paraId="0000012E">
      <w:pPr>
        <w:spacing w:line="276" w:lineRule="auto"/>
        <w:rPr>
          <w:rFonts w:ascii="Tahoma" w:cs="Tahoma" w:eastAsia="Tahoma" w:hAnsi="Tahoma"/>
          <w:sz w:val="20"/>
          <w:szCs w:val="20"/>
        </w:rPr>
      </w:pPr>
      <w:hyperlink r:id="rId26">
        <w:r w:rsidDel="00000000" w:rsidR="00000000" w:rsidRPr="00000000">
          <w:rPr>
            <w:rFonts w:ascii="Tahoma" w:cs="Tahoma" w:eastAsia="Tahoma" w:hAnsi="Tahoma"/>
            <w:color w:val="0563c1"/>
            <w:sz w:val="20"/>
            <w:szCs w:val="20"/>
            <w:u w:val="single"/>
            <w:rtl w:val="0"/>
          </w:rPr>
          <w:t xml:space="preserve">https://agriprofocus.com/upload/CASCAPE_Manual_Gender_Analysis_Tools_FINAL1456840468.pdf</w:t>
        </w:r>
      </w:hyperlink>
      <w:r w:rsidDel="00000000" w:rsidR="00000000" w:rsidRPr="00000000">
        <w:rPr>
          <w:rtl w:val="0"/>
        </w:rPr>
      </w:r>
    </w:p>
    <w:p w:rsidR="00000000" w:rsidDel="00000000" w:rsidP="00000000" w:rsidRDefault="00000000" w:rsidRPr="00000000" w14:paraId="0000012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3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9">
      <w:pPr>
        <w:rPr>
          <w:rFonts w:ascii="Tahoma" w:cs="Tahoma" w:eastAsia="Tahoma" w:hAnsi="Tahoma"/>
          <w:sz w:val="20"/>
          <w:szCs w:val="20"/>
        </w:rPr>
      </w:pPr>
      <w:r w:rsidDel="00000000" w:rsidR="00000000" w:rsidRPr="00000000">
        <w:rPr>
          <w:rtl w:val="0"/>
        </w:rPr>
      </w:r>
    </w:p>
    <w:tbl>
      <w:tblPr>
        <w:tblStyle w:val="Table6"/>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1276" w:hRule="atLeast"/>
          <w:tblHeader w:val="0"/>
        </w:trPr>
        <w:tc>
          <w:tcPr>
            <w:shd w:fill="63763e" w:val="clear"/>
          </w:tcPr>
          <w:p w:rsidR="00000000" w:rsidDel="00000000" w:rsidP="00000000" w:rsidRDefault="00000000" w:rsidRPr="00000000" w14:paraId="0000013A">
            <w:pPr>
              <w:pStyle w:val="Heading1"/>
              <w:spacing w:line="276" w:lineRule="auto"/>
              <w:rPr/>
            </w:pPr>
            <w:bookmarkStart w:colFirst="0" w:colLast="0" w:name="_heading=h.3dy6vkm" w:id="5"/>
            <w:bookmarkEnd w:id="5"/>
            <w:r w:rsidDel="00000000" w:rsidR="00000000" w:rsidRPr="00000000">
              <w:rPr>
                <w:rtl w:val="0"/>
              </w:rPr>
              <w:t xml:space="preserve">Session 13: MEAL: From Gender Sensitive to Gender Transformative and Feminist</w:t>
            </w:r>
          </w:p>
        </w:tc>
      </w:tr>
    </w:tbl>
    <w:p w:rsidR="00000000" w:rsidDel="00000000" w:rsidP="00000000" w:rsidRDefault="00000000" w:rsidRPr="00000000" w14:paraId="0000013B">
      <w:pPr>
        <w:spacing w:line="276" w:lineRule="auto"/>
        <w:rPr>
          <w:rFonts w:ascii="Tahoma" w:cs="Tahoma" w:eastAsia="Tahoma" w:hAnsi="Tahoma"/>
          <w:sz w:val="10"/>
          <w:szCs w:val="10"/>
        </w:rPr>
      </w:pPr>
      <w:r w:rsidDel="00000000" w:rsidR="00000000" w:rsidRPr="00000000">
        <w:rPr>
          <w:rtl w:val="0"/>
        </w:rPr>
      </w:r>
    </w:p>
    <w:tbl>
      <w:tblPr>
        <w:tblStyle w:val="Table7"/>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rHeight w:val="975.4687500000002"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3C">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3D">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3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understand that integrating and reflecting gender transformative and feminist approaches to MEAL exist on a spectrum, and can be applied to both the process and outcome of MEAL activities.</w:t>
            </w:r>
          </w:p>
          <w:p w:rsidR="00000000" w:rsidDel="00000000" w:rsidP="00000000" w:rsidRDefault="00000000" w:rsidRPr="00000000" w14:paraId="00000140">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41">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42">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bookmarkStart w:colFirst="0" w:colLast="0" w:name="_heading=h.1t3h5sf" w:id="6"/>
            <w:bookmarkEnd w:id="6"/>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integration in MEAL activities </w:t>
            </w:r>
            <w:r w:rsidDel="00000000" w:rsidR="00000000" w:rsidRPr="00000000">
              <w:rPr>
                <w:rFonts w:ascii="Tahoma" w:cs="Tahoma" w:eastAsia="Tahoma" w:hAnsi="Tahoma"/>
                <w:sz w:val="20"/>
                <w:szCs w:val="20"/>
                <w:rtl w:val="0"/>
              </w:rPr>
              <w:t xml:space="preserve">must be comprehensive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by addressing gender considerations in both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process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and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purpose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43">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spectrum builds on itself as it intensifies.  For example, gender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transformative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monitoring activities will necessarily have the characteristics of gender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sensitive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and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responsive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monitoring activities.</w:t>
            </w:r>
          </w:p>
          <w:p w:rsidR="00000000" w:rsidDel="00000000" w:rsidP="00000000" w:rsidRDefault="00000000" w:rsidRPr="00000000" w14:paraId="00000144">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sensitive is the absolute bare minimum of gender integration that can be considered as good practice. </w:t>
            </w:r>
          </w:p>
        </w:tc>
      </w:tr>
      <w:tr>
        <w:trPr>
          <w:cantSplit w:val="0"/>
          <w:trHeight w:val="830.322265625"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45">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Facilitator’s Notes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46">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you have MEAL expertise in the room: use it!  </w:t>
            </w:r>
          </w:p>
          <w:p w:rsidR="00000000" w:rsidDel="00000000" w:rsidP="00000000" w:rsidRDefault="00000000" w:rsidRPr="00000000" w14:paraId="00000147">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Make sure to distribute that expertise evenly in group work and give every opportunity for them to draw on their own experience.  </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48">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40 minutes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4A">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4B">
            <w:pPr>
              <w:numPr>
                <w:ilvl w:val="0"/>
                <w:numId w:val="16"/>
              </w:numPr>
              <w:spacing w:line="276" w:lineRule="auto"/>
              <w:ind w:left="459"/>
              <w:rPr>
                <w:rFonts w:ascii="Tahoma" w:cs="Tahoma" w:eastAsia="Tahoma" w:hAnsi="Tahoma"/>
                <w:sz w:val="20"/>
                <w:szCs w:val="20"/>
              </w:rPr>
            </w:pPr>
            <w:r w:rsidDel="00000000" w:rsidR="00000000" w:rsidRPr="00000000">
              <w:rPr>
                <w:rFonts w:ascii="Tahoma" w:cs="Tahoma" w:eastAsia="Tahoma" w:hAnsi="Tahoma"/>
                <w:sz w:val="20"/>
                <w:szCs w:val="20"/>
                <w:rtl w:val="0"/>
              </w:rPr>
              <w:t xml:space="preserve">Introduction (15 minutes)</w:t>
            </w:r>
          </w:p>
          <w:p w:rsidR="00000000" w:rsidDel="00000000" w:rsidP="00000000" w:rsidRDefault="00000000" w:rsidRPr="00000000" w14:paraId="0000014C">
            <w:pPr>
              <w:numPr>
                <w:ilvl w:val="0"/>
                <w:numId w:val="16"/>
              </w:numPr>
              <w:spacing w:line="276" w:lineRule="auto"/>
              <w:ind w:left="459"/>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Activity 13.1: MEAL across the Gender Equality spectrum (20 minutes)</w:t>
            </w:r>
          </w:p>
          <w:p w:rsidR="00000000" w:rsidDel="00000000" w:rsidP="00000000" w:rsidRDefault="00000000" w:rsidRPr="00000000" w14:paraId="0000014D">
            <w:pPr>
              <w:numPr>
                <w:ilvl w:val="0"/>
                <w:numId w:val="16"/>
              </w:numPr>
              <w:spacing w:after="160" w:line="276" w:lineRule="auto"/>
              <w:ind w:left="461" w:hanging="459"/>
              <w:rPr>
                <w:rFonts w:ascii="Tahoma" w:cs="Tahoma" w:eastAsia="Tahoma" w:hAnsi="Tahoma"/>
                <w:sz w:val="20"/>
                <w:szCs w:val="20"/>
              </w:rPr>
            </w:pPr>
            <w:r w:rsidDel="00000000" w:rsidR="00000000" w:rsidRPr="00000000">
              <w:rPr>
                <w:rFonts w:ascii="Tahoma" w:cs="Tahoma" w:eastAsia="Tahoma" w:hAnsi="Tahoma"/>
                <w:sz w:val="20"/>
                <w:szCs w:val="20"/>
                <w:rtl w:val="0"/>
              </w:rPr>
              <w:t xml:space="preserve">Wrap-up (5 minutes)</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4E">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4F">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150">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tc>
      </w:tr>
      <w:tr>
        <w:trPr>
          <w:cantSplit w:val="0"/>
          <w:trHeight w:val="291.5576171874999"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51">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52">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153">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154">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Google Docs</w:t>
            </w:r>
            <w:r w:rsidDel="00000000" w:rsidR="00000000" w:rsidRPr="00000000">
              <w:rPr>
                <w:rtl w:val="0"/>
              </w:rPr>
            </w:r>
          </w:p>
        </w:tc>
      </w:tr>
    </w:tbl>
    <w:p w:rsidR="00000000" w:rsidDel="00000000" w:rsidP="00000000" w:rsidRDefault="00000000" w:rsidRPr="00000000" w14:paraId="00000155">
      <w:pPr>
        <w:pStyle w:val="Heading2"/>
        <w:rPr/>
      </w:pPr>
      <w:bookmarkStart w:colFirst="0" w:colLast="0" w:name="_heading=h.x52x151c79p9" w:id="7"/>
      <w:bookmarkEnd w:id="7"/>
      <w:r w:rsidDel="00000000" w:rsidR="00000000" w:rsidRPr="00000000">
        <w:rPr>
          <w:rtl w:val="0"/>
        </w:rPr>
        <w:t xml:space="preserve">Process</w:t>
      </w:r>
    </w:p>
    <w:p w:rsidR="00000000" w:rsidDel="00000000" w:rsidP="00000000" w:rsidRDefault="00000000" w:rsidRPr="00000000" w14:paraId="00000156">
      <w:pPr>
        <w:rPr>
          <w:rFonts w:ascii="Tahoma" w:cs="Tahoma" w:eastAsia="Tahoma" w:hAnsi="Tahoma"/>
        </w:rPr>
      </w:pPr>
      <w:r w:rsidDel="00000000" w:rsidR="00000000" w:rsidRPr="00000000">
        <w:rPr>
          <w:rtl w:val="0"/>
        </w:rPr>
      </w:r>
    </w:p>
    <w:tbl>
      <w:tblPr>
        <w:tblStyle w:val="Table8"/>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
        <w:gridCol w:w="8665"/>
        <w:gridCol w:w="3619"/>
        <w:tblGridChange w:id="0">
          <w:tblGrid>
            <w:gridCol w:w="676"/>
            <w:gridCol w:w="8665"/>
            <w:gridCol w:w="36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57">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58">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59">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5A">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5B">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5C">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15D">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15E">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5F">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1" id="334939460" name="image19.png"/>
                  <a:graphic>
                    <a:graphicData uri="http://schemas.openxmlformats.org/drawingml/2006/picture">
                      <pic:pic>
                        <pic:nvPicPr>
                          <pic:cNvPr descr="Badge 1" id="0" name="image19.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16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1">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recall some of the terms and concepts that were discussed from previous sessions in module 1. In plenary, invite participants to volunteer definitions or explanations of the following terms:</w:t>
            </w:r>
          </w:p>
          <w:p w:rsidR="00000000" w:rsidDel="00000000" w:rsidP="00000000" w:rsidRDefault="00000000" w:rsidRPr="00000000" w14:paraId="00000162">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3">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Sensitive</w:t>
            </w:r>
          </w:p>
          <w:p w:rsidR="00000000" w:rsidDel="00000000" w:rsidP="00000000" w:rsidRDefault="00000000" w:rsidRPr="00000000" w14:paraId="00000164">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Responsive</w:t>
            </w:r>
          </w:p>
          <w:p w:rsidR="00000000" w:rsidDel="00000000" w:rsidP="00000000" w:rsidRDefault="00000000" w:rsidRPr="00000000" w14:paraId="00000165">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w:t>
            </w:r>
          </w:p>
          <w:p w:rsidR="00000000" w:rsidDel="00000000" w:rsidP="00000000" w:rsidRDefault="00000000" w:rsidRPr="00000000" w14:paraId="0000016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If needed, you can reference the definitions sheet used on Day 1 to remind participants of how to understand these terms.</w:t>
            </w:r>
          </w:p>
          <w:p w:rsidR="00000000" w:rsidDel="00000000" w:rsidP="00000000" w:rsidRDefault="00000000" w:rsidRPr="00000000" w14:paraId="00000168">
            <w:pPr>
              <w:spacing w:line="276" w:lineRule="auto"/>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6A">
            <w:pPr>
              <w:numPr>
                <w:ilvl w:val="0"/>
                <w:numId w:val="24"/>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Start the PowerPoint and share the screen. </w:t>
            </w:r>
            <w:r w:rsidDel="00000000" w:rsidR="00000000" w:rsidRPr="00000000">
              <w:rPr>
                <w:rtl w:val="0"/>
              </w:rPr>
            </w:r>
          </w:p>
          <w:p w:rsidR="00000000" w:rsidDel="00000000" w:rsidP="00000000" w:rsidRDefault="00000000" w:rsidRPr="00000000" w14:paraId="0000016B">
            <w:pPr>
              <w:numPr>
                <w:ilvl w:val="0"/>
                <w:numId w:val="24"/>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Progress through the accompanying slide(s).</w:t>
            </w:r>
            <w:r w:rsidDel="00000000" w:rsidR="00000000" w:rsidRPr="00000000">
              <w:rPr>
                <w:rtl w:val="0"/>
              </w:rPr>
            </w:r>
          </w:p>
          <w:p w:rsidR="00000000" w:rsidDel="00000000" w:rsidP="00000000" w:rsidRDefault="00000000" w:rsidRPr="00000000" w14:paraId="0000016C">
            <w:pPr>
              <w:numPr>
                <w:ilvl w:val="0"/>
                <w:numId w:val="24"/>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Follow the cues from the Facilitator when to switch slides.</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16D">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E">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id="334939463" name="image11.png"/>
                  <a:graphic>
                    <a:graphicData uri="http://schemas.openxmlformats.org/drawingml/2006/picture">
                      <pic:pic>
                        <pic:nvPicPr>
                          <pic:cNvPr descr="Badge" id="0" name="image11.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16F">
            <w:pPr>
              <w:tabs>
                <w:tab w:val="left" w:leader="none" w:pos="2957"/>
              </w:tabs>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170">
            <w:pPr>
              <w:tabs>
                <w:tab w:val="left" w:leader="none" w:pos="2957"/>
              </w:tabs>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as discussed over the past few days, these terms are used to describe the extent to which gender equality is integrated and/or is the focus of programming. But it can also describe the approach to an organization or a project’s MEAL</w:t>
            </w:r>
          </w:p>
          <w:p w:rsidR="00000000" w:rsidDel="00000000" w:rsidP="00000000" w:rsidRDefault="00000000" w:rsidRPr="00000000" w14:paraId="00000171">
            <w:pPr>
              <w:tabs>
                <w:tab w:val="left" w:leader="none" w:pos="2957"/>
              </w:tabs>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3">
            <w:pPr>
              <w:numPr>
                <w:ilvl w:val="0"/>
                <w:numId w:val="24"/>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tc>
      </w:tr>
      <w:tr>
        <w:trPr>
          <w:cantSplit w:val="0"/>
          <w:trHeight w:val="8556.313671875"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74">
            <w:pPr>
              <w:jc w:val="center"/>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175">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3" id="334939462" name="image6.png"/>
                  <a:graphic>
                    <a:graphicData uri="http://schemas.openxmlformats.org/drawingml/2006/picture">
                      <pic:pic>
                        <pic:nvPicPr>
                          <pic:cNvPr descr="Badge 3" id="0" name="image6.png"/>
                          <pic:cNvPicPr preferRelativeResize="0"/>
                        </pic:nvPicPr>
                        <pic:blipFill>
                          <a:blip r:embed="rId12"/>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76">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177">
            <w:pPr>
              <w:spacing w:line="276" w:lineRule="auto"/>
              <w:rPr>
                <w:rFonts w:ascii="Tahoma" w:cs="Tahoma" w:eastAsia="Tahoma" w:hAnsi="Tahoma"/>
                <w:b w:val="1"/>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who to explain the acronym for MEAL, and some of the activities associated with each word</w:t>
            </w:r>
            <w:r w:rsidDel="00000000" w:rsidR="00000000" w:rsidRPr="00000000">
              <w:rPr>
                <w:rFonts w:ascii="Tahoma" w:cs="Tahoma" w:eastAsia="Tahoma" w:hAnsi="Tahoma"/>
                <w:b w:val="1"/>
                <w:sz w:val="20"/>
                <w:szCs w:val="20"/>
                <w:rtl w:val="0"/>
              </w:rPr>
              <w:t xml:space="preserve">:</w:t>
            </w:r>
          </w:p>
          <w:p w:rsidR="00000000" w:rsidDel="00000000" w:rsidP="00000000" w:rsidRDefault="00000000" w:rsidRPr="00000000" w14:paraId="00000178">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179">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MONITORING</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normally the systematic assessment of a programme’s performance over time. It involves the ongoing collection and review of data to provide programme managers and other stakeholders with indications of progress against programme plans and towards programme objectives.</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EVALUATION</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takes place at a particular point in time, but complements ongoing monitoring activities by providing more in depth, objective assessments of the relevance, efficiency, effectiveness, impact and sustainability of programmes. Formative evaluations are carried out during the life of the programme with a focus on improvement; summative evaluations take place towards the end of the programme and are used to judge its overall merit, worth or effectiveness.</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ACCOUNTABILITY</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 </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F">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LEARNING</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activities are deliberate efforts to use project data (qualitative/quantitative/formal/informal/observational) to reflect on and improve upon programmatic and operational approaches.  This often involves specific research initiatives.</w:t>
            </w:r>
          </w:p>
          <w:p w:rsidR="00000000" w:rsidDel="00000000" w:rsidP="00000000" w:rsidRDefault="00000000" w:rsidRPr="00000000" w14:paraId="00000180">
            <w:pPr>
              <w:tabs>
                <w:tab w:val="left" w:leader="none" w:pos="2406"/>
              </w:tabs>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81">
            <w:pPr>
              <w:tabs>
                <w:tab w:val="left" w:leader="none" w:pos="2406"/>
              </w:tabs>
              <w:spacing w:line="276" w:lineRule="auto"/>
              <w:rPr>
                <w:rFonts w:ascii="Tahoma" w:cs="Tahoma" w:eastAsia="Tahoma" w:hAnsi="Tahoma"/>
                <w:sz w:val="10"/>
                <w:szCs w:val="1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183">
            <w:pPr>
              <w:numPr>
                <w:ilvl w:val="0"/>
                <w:numId w:val="24"/>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84">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85">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4" id="334939465" name="image4.png"/>
                  <a:graphic>
                    <a:graphicData uri="http://schemas.openxmlformats.org/drawingml/2006/picture">
                      <pic:pic>
                        <pic:nvPicPr>
                          <pic:cNvPr descr="Badge 4" id="0" name="image4.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8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Different MEAL activities are associated with different methodologies and approaches to implementation, or their </w:t>
            </w:r>
            <w:r w:rsidDel="00000000" w:rsidR="00000000" w:rsidRPr="00000000">
              <w:rPr>
                <w:rFonts w:ascii="Tahoma" w:cs="Tahoma" w:eastAsia="Tahoma" w:hAnsi="Tahoma"/>
                <w:b w:val="1"/>
                <w:i w:val="1"/>
                <w:color w:val="491a36"/>
                <w:sz w:val="20"/>
                <w:szCs w:val="20"/>
                <w:rtl w:val="0"/>
              </w:rPr>
              <w:t xml:space="preserve">process</w:t>
            </w:r>
            <w:r w:rsidDel="00000000" w:rsidR="00000000" w:rsidRPr="00000000">
              <w:rPr>
                <w:rFonts w:ascii="Tahoma" w:cs="Tahoma" w:eastAsia="Tahoma" w:hAnsi="Tahoma"/>
                <w:sz w:val="20"/>
                <w:szCs w:val="20"/>
                <w:rtl w:val="0"/>
              </w:rPr>
              <w:t xml:space="preserve">.  And each MEAL activity will also have a </w:t>
            </w:r>
            <w:r w:rsidDel="00000000" w:rsidR="00000000" w:rsidRPr="00000000">
              <w:rPr>
                <w:rFonts w:ascii="Tahoma" w:cs="Tahoma" w:eastAsia="Tahoma" w:hAnsi="Tahoma"/>
                <w:b w:val="1"/>
                <w:i w:val="1"/>
                <w:color w:val="491a36"/>
                <w:sz w:val="20"/>
                <w:szCs w:val="20"/>
                <w:rtl w:val="0"/>
              </w:rPr>
              <w:t xml:space="preserve">purpose</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or </w:t>
            </w:r>
            <w:r w:rsidDel="00000000" w:rsidR="00000000" w:rsidRPr="00000000">
              <w:rPr>
                <w:rFonts w:ascii="Tahoma" w:cs="Tahoma" w:eastAsia="Tahoma" w:hAnsi="Tahoma"/>
                <w:b w:val="1"/>
                <w:i w:val="1"/>
                <w:color w:val="491a36"/>
                <w:sz w:val="20"/>
                <w:szCs w:val="20"/>
                <w:rtl w:val="0"/>
              </w:rPr>
              <w:t xml:space="preserve">outcome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88">
            <w:pPr>
              <w:spacing w:line="276" w:lineRule="auto"/>
              <w:rPr>
                <w:rFonts w:ascii="Tahoma" w:cs="Tahoma" w:eastAsia="Tahoma" w:hAnsi="Tahoma"/>
                <w:i w:val="1"/>
                <w:sz w:val="10"/>
                <w:szCs w:val="10"/>
              </w:rPr>
            </w:pPr>
            <w:r w:rsidDel="00000000" w:rsidR="00000000" w:rsidRPr="00000000">
              <w:rPr>
                <w:rtl w:val="0"/>
              </w:rPr>
            </w:r>
          </w:p>
          <w:p w:rsidR="00000000" w:rsidDel="00000000" w:rsidP="00000000" w:rsidRDefault="00000000" w:rsidRPr="00000000" w14:paraId="00000189">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consider examples of process and purpose/outcome. For example, the purpose of a monitoring activity might be to determine satisfaction of adolescent girls with reproductive health services.  Its process might include tool design, conducting focus group discussions, results analysis, etc.</w:t>
            </w:r>
          </w:p>
          <w:p w:rsidR="00000000" w:rsidDel="00000000" w:rsidP="00000000" w:rsidRDefault="00000000" w:rsidRPr="00000000" w14:paraId="0000018A">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8B">
            <w:pPr>
              <w:pBdr>
                <w:top w:space="0" w:sz="0" w:val="nil"/>
                <w:left w:space="0" w:sz="0" w:val="nil"/>
                <w:bottom w:space="0" w:sz="0" w:val="nil"/>
                <w:right w:space="0" w:sz="0" w:val="nil"/>
                <w:between w:space="0" w:sz="0" w:val="nil"/>
              </w:pBdr>
              <w:shd w:fill="d0cece" w:val="clear"/>
              <w:spacing w:line="276"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C">
            <w:pPr>
              <w:numPr>
                <w:ilvl w:val="0"/>
                <w:numId w:val="36"/>
              </w:numPr>
              <w:pBdr>
                <w:top w:space="0" w:sz="0" w:val="nil"/>
                <w:left w:space="0" w:sz="0" w:val="nil"/>
                <w:bottom w:space="0" w:sz="0" w:val="nil"/>
                <w:right w:space="0" w:sz="0" w:val="nil"/>
                <w:between w:space="0" w:sz="0" w:val="nil"/>
              </w:pBdr>
              <w:shd w:fill="d0cece" w:val="clea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rHeight w:val="3236.190234375"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8D">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8E">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5" id="334939464" name="image21.png"/>
                  <a:graphic>
                    <a:graphicData uri="http://schemas.openxmlformats.org/drawingml/2006/picture">
                      <pic:pic>
                        <pic:nvPicPr>
                          <pic:cNvPr descr="Badge 5" id="0" name="image21.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18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 participants through the different rows of Annex 3a and explain the different elements – invite them to add (the bullets are not exhaustive!). </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91">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192">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participants to think about: </w:t>
            </w:r>
          </w:p>
          <w:p w:rsidR="00000000" w:rsidDel="00000000" w:rsidP="00000000" w:rsidRDefault="00000000" w:rsidRPr="00000000" w14:paraId="00000193">
            <w:pPr>
              <w:numPr>
                <w:ilvl w:val="0"/>
                <w:numId w:val="9"/>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What do you see as you move across the spectrum towards greater intensity of gender integration?</w:t>
            </w:r>
          </w:p>
          <w:p w:rsidR="00000000" w:rsidDel="00000000" w:rsidP="00000000" w:rsidRDefault="00000000" w:rsidRPr="00000000" w14:paraId="00000194">
            <w:pPr>
              <w:numPr>
                <w:ilvl w:val="0"/>
                <w:numId w:val="9"/>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What are some of the practical implications to consider as you move towards greater intensity of gender integration?</w:t>
            </w:r>
          </w:p>
          <w:p w:rsidR="00000000" w:rsidDel="00000000" w:rsidP="00000000" w:rsidRDefault="00000000" w:rsidRPr="00000000" w14:paraId="00000195">
            <w:pPr>
              <w:numPr>
                <w:ilvl w:val="0"/>
                <w:numId w:val="9"/>
              </w:numPr>
              <w:spacing w:line="276" w:lineRule="auto"/>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Recall Day 2 discussion related to budget, human resources, timing – how does this apply to the MEAL activities?</w:t>
            </w:r>
            <w:r w:rsidDel="00000000" w:rsidR="00000000" w:rsidRPr="00000000">
              <w:rPr>
                <w:rtl w:val="0"/>
              </w:rPr>
            </w:r>
          </w:p>
          <w:p w:rsidR="00000000" w:rsidDel="00000000" w:rsidP="00000000" w:rsidRDefault="00000000" w:rsidRPr="00000000" w14:paraId="00000196">
            <w:pPr>
              <w:spacing w:line="276" w:lineRule="auto"/>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8">
            <w:pPr>
              <w:numPr>
                <w:ilvl w:val="0"/>
                <w:numId w:val="22"/>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76" w:lineRule="auto"/>
              <w:ind w:left="0" w:firstLine="0"/>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19A">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9B">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6" id="334939444" name="image8.png"/>
                  <a:graphic>
                    <a:graphicData uri="http://schemas.openxmlformats.org/drawingml/2006/picture">
                      <pic:pic>
                        <pic:nvPicPr>
                          <pic:cNvPr descr="Badge 6" id="0" name="image8.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19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by reviewing </w:t>
            </w:r>
            <w:r w:rsidDel="00000000" w:rsidR="00000000" w:rsidRPr="00000000">
              <w:rPr>
                <w:rFonts w:ascii="Tahoma" w:cs="Tahoma" w:eastAsia="Tahoma" w:hAnsi="Tahoma"/>
                <w:color w:val="000000"/>
                <w:sz w:val="20"/>
                <w:szCs w:val="20"/>
                <w:rtl w:val="0"/>
              </w:rPr>
              <w:t xml:space="preserve">the</w:t>
            </w:r>
            <w:r w:rsidDel="00000000" w:rsidR="00000000" w:rsidRPr="00000000">
              <w:rPr>
                <w:rFonts w:ascii="Tahoma" w:cs="Tahoma" w:eastAsia="Tahoma" w:hAnsi="Tahoma"/>
                <w:b w:val="1"/>
                <w:color w:val="000000"/>
                <w:sz w:val="20"/>
                <w:szCs w:val="20"/>
                <w:rtl w:val="0"/>
              </w:rPr>
              <w:t xml:space="preserve">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9E">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9F">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integration in MEAL activities must be comprehensive by addressing gender considerations in both process and purpose.</w:t>
            </w:r>
          </w:p>
          <w:p w:rsidR="00000000" w:rsidDel="00000000" w:rsidP="00000000" w:rsidRDefault="00000000" w:rsidRPr="00000000" w14:paraId="000001A0">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spectrum builds on itself as it intensifies.  For example, gender transformative monitoring activities will necessarily have the characteristics of gender sensitive and responsive monitoring activities.</w:t>
            </w:r>
          </w:p>
          <w:p w:rsidR="00000000" w:rsidDel="00000000" w:rsidP="00000000" w:rsidRDefault="00000000" w:rsidRPr="00000000" w14:paraId="000001A1">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sensitive is the absolute bare minimum of gender integration that can be considered as good practice. </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3">
            <w:pPr>
              <w:numPr>
                <w:ilvl w:val="0"/>
                <w:numId w:val="6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Maintain accompanying slide(s) to close out the session</w:t>
            </w:r>
          </w:p>
        </w:tc>
      </w:tr>
    </w:tbl>
    <w:p w:rsidR="00000000" w:rsidDel="00000000" w:rsidP="00000000" w:rsidRDefault="00000000" w:rsidRPr="00000000" w14:paraId="000001A4">
      <w:pPr>
        <w:rPr>
          <w:rFonts w:ascii="Tahoma" w:cs="Tahoma" w:eastAsia="Tahoma" w:hAnsi="Tahoma"/>
        </w:rPr>
      </w:pPr>
      <w:r w:rsidDel="00000000" w:rsidR="00000000" w:rsidRPr="00000000">
        <w:rPr>
          <w:rtl w:val="0"/>
        </w:rPr>
      </w:r>
    </w:p>
    <w:p w:rsidR="00000000" w:rsidDel="00000000" w:rsidP="00000000" w:rsidRDefault="00000000" w:rsidRPr="00000000" w14:paraId="000001A5">
      <w:pPr>
        <w:pStyle w:val="Heading2"/>
        <w:rPr/>
      </w:pPr>
      <w:bookmarkStart w:colFirst="0" w:colLast="0" w:name="_heading=h.2s8eyo1" w:id="8"/>
      <w:bookmarkEnd w:id="8"/>
      <w:r w:rsidDel="00000000" w:rsidR="00000000" w:rsidRPr="00000000">
        <w:rPr>
          <w:rtl w:val="0"/>
        </w:rPr>
        <w:t xml:space="preserve">Annexes</w:t>
      </w:r>
    </w:p>
    <w:p w:rsidR="00000000" w:rsidDel="00000000" w:rsidP="00000000" w:rsidRDefault="00000000" w:rsidRPr="00000000" w14:paraId="000001A6">
      <w:pPr>
        <w:pStyle w:val="Heading3"/>
        <w:rPr/>
      </w:pPr>
      <w:bookmarkStart w:colFirst="0" w:colLast="0" w:name="_heading=h.17dp8vu" w:id="9"/>
      <w:bookmarkEnd w:id="9"/>
      <w:r w:rsidDel="00000000" w:rsidR="00000000" w:rsidRPr="00000000">
        <w:rPr>
          <w:rtl w:val="0"/>
        </w:rPr>
        <w:t xml:space="preserve">Annex 13a: MEAL on a Gender Equality Spectrum</w:t>
      </w:r>
    </w:p>
    <w:p w:rsidR="00000000" w:rsidDel="00000000" w:rsidP="00000000" w:rsidRDefault="00000000" w:rsidRPr="00000000" w14:paraId="000001A7">
      <w:pPr>
        <w:rPr/>
      </w:pPr>
      <w:r w:rsidDel="00000000" w:rsidR="00000000" w:rsidRPr="00000000">
        <w:rPr>
          <w:rtl w:val="0"/>
        </w:rPr>
      </w:r>
    </w:p>
    <w:sdt>
      <w:sdtPr>
        <w:lock w:val="contentLocked"/>
        <w:tag w:val="goog_rdk_0"/>
      </w:sdtPr>
      <w:sdtContent>
        <w:tbl>
          <w:tblPr>
            <w:tblStyle w:val="Table9"/>
            <w:tblW w:w="12960.0" w:type="dxa"/>
            <w:jc w:val="left"/>
            <w:tblLayout w:type="fixed"/>
            <w:tblLook w:val="0400"/>
          </w:tblPr>
          <w:tblGrid>
            <w:gridCol w:w="1500"/>
            <w:gridCol w:w="3225"/>
            <w:gridCol w:w="3780"/>
            <w:gridCol w:w="4455"/>
            <w:tblGridChange w:id="0">
              <w:tblGrid>
                <w:gridCol w:w="1500"/>
                <w:gridCol w:w="3225"/>
                <w:gridCol w:w="3780"/>
                <w:gridCol w:w="44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A8">
                <w:pPr>
                  <w:jc w:val="right"/>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A9">
                <w:pPr>
                  <w:rPr>
                    <w:rFonts w:ascii="Aptos" w:cs="Aptos" w:eastAsia="Aptos" w:hAnsi="Aptos"/>
                  </w:rPr>
                </w:pPr>
                <w:r w:rsidDel="00000000" w:rsidR="00000000" w:rsidRPr="00000000">
                  <w:rPr>
                    <w:rFonts w:ascii="Aptos" w:cs="Aptos" w:eastAsia="Aptos" w:hAnsi="Aptos"/>
                    <w:b w:val="1"/>
                    <w:rtl w:val="0"/>
                  </w:rPr>
                  <w:t xml:space="preserve">Gender Aware/Sensitive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AA">
                <w:pPr>
                  <w:rPr>
                    <w:rFonts w:ascii="Aptos" w:cs="Aptos" w:eastAsia="Aptos" w:hAnsi="Aptos"/>
                  </w:rPr>
                </w:pPr>
                <w:r w:rsidDel="00000000" w:rsidR="00000000" w:rsidRPr="00000000">
                  <w:rPr>
                    <w:rFonts w:ascii="Aptos" w:cs="Aptos" w:eastAsia="Aptos" w:hAnsi="Aptos"/>
                    <w:b w:val="1"/>
                    <w:rtl w:val="0"/>
                  </w:rPr>
                  <w:t xml:space="preserve">Gender Responsive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AB">
                <w:pPr>
                  <w:rPr>
                    <w:rFonts w:ascii="Aptos" w:cs="Aptos" w:eastAsia="Aptos" w:hAnsi="Aptos"/>
                  </w:rPr>
                </w:pPr>
                <w:r w:rsidDel="00000000" w:rsidR="00000000" w:rsidRPr="00000000">
                  <w:rPr>
                    <w:rFonts w:ascii="Aptos" w:cs="Aptos" w:eastAsia="Aptos" w:hAnsi="Aptos"/>
                    <w:b w:val="1"/>
                    <w:rtl w:val="0"/>
                  </w:rPr>
                  <w:t xml:space="preserve">Gender Transformative/ Feminism</w:t>
                </w:r>
                <w:r w:rsidDel="00000000" w:rsidR="00000000" w:rsidRPr="00000000">
                  <w:rPr>
                    <w:rtl w:val="0"/>
                  </w:rPr>
                </w:r>
              </w:p>
              <w:p w:rsidR="00000000" w:rsidDel="00000000" w:rsidP="00000000" w:rsidRDefault="00000000" w:rsidRPr="00000000" w14:paraId="000001AC">
                <w:pPr>
                  <w:rPr>
                    <w:rFonts w:ascii="Aptos" w:cs="Aptos" w:eastAsia="Aptos" w:hAnsi="Aptos"/>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AD">
                <w:pPr>
                  <w:jc w:val="right"/>
                  <w:rPr>
                    <w:rFonts w:ascii="Aptos" w:cs="Aptos" w:eastAsia="Aptos" w:hAnsi="Aptos"/>
                  </w:rPr>
                </w:pPr>
                <w:r w:rsidDel="00000000" w:rsidR="00000000" w:rsidRPr="00000000">
                  <w:rPr>
                    <w:rtl w:val="0"/>
                  </w:rPr>
                </w:r>
              </w:p>
              <w:p w:rsidR="00000000" w:rsidDel="00000000" w:rsidP="00000000" w:rsidRDefault="00000000" w:rsidRPr="00000000" w14:paraId="000001AE">
                <w:pPr>
                  <w:jc w:val="right"/>
                  <w:rPr>
                    <w:rFonts w:ascii="Aptos" w:cs="Aptos" w:eastAsia="Aptos" w:hAnsi="Aptos"/>
                  </w:rPr>
                </w:pPr>
                <w:r w:rsidDel="00000000" w:rsidR="00000000" w:rsidRPr="00000000">
                  <w:rPr>
                    <w:rFonts w:ascii="Aptos" w:cs="Aptos" w:eastAsia="Aptos" w:hAnsi="Aptos"/>
                    <w:b w:val="1"/>
                    <w:rtl w:val="0"/>
                  </w:rPr>
                  <w:t xml:space="preserve">Monitoring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AF">
                <w:pPr>
                  <w:numPr>
                    <w:ilvl w:val="0"/>
                    <w:numId w:val="4"/>
                  </w:numPr>
                  <w:ind w:left="720" w:hanging="360"/>
                  <w:rPr>
                    <w:rFonts w:ascii="Aptos" w:cs="Aptos" w:eastAsia="Aptos" w:hAnsi="Aptos"/>
                  </w:rPr>
                </w:pPr>
                <w:r w:rsidDel="00000000" w:rsidR="00000000" w:rsidRPr="00000000">
                  <w:rPr>
                    <w:rFonts w:ascii="Aptos" w:cs="Aptos" w:eastAsia="Aptos" w:hAnsi="Aptos"/>
                    <w:color w:val="7030a0"/>
                    <w:rtl w:val="0"/>
                  </w:rPr>
                  <w:t xml:space="preserve">Monitors female and male beneficiaries and stakeholders</w:t>
                </w:r>
                <w:r w:rsidDel="00000000" w:rsidR="00000000" w:rsidRPr="00000000">
                  <w:rPr>
                    <w:rtl w:val="0"/>
                  </w:rPr>
                </w:r>
              </w:p>
              <w:p w:rsidR="00000000" w:rsidDel="00000000" w:rsidP="00000000" w:rsidRDefault="00000000" w:rsidRPr="00000000" w14:paraId="000001B0">
                <w:pPr>
                  <w:numPr>
                    <w:ilvl w:val="0"/>
                    <w:numId w:val="4"/>
                  </w:numPr>
                  <w:ind w:left="720" w:hanging="360"/>
                  <w:rPr>
                    <w:rFonts w:ascii="Aptos" w:cs="Aptos" w:eastAsia="Aptos" w:hAnsi="Aptos"/>
                  </w:rPr>
                </w:pPr>
                <w:r w:rsidDel="00000000" w:rsidR="00000000" w:rsidRPr="00000000">
                  <w:rPr>
                    <w:rFonts w:ascii="Aptos" w:cs="Aptos" w:eastAsia="Aptos" w:hAnsi="Aptos"/>
                    <w:color w:val="7030a0"/>
                    <w:rtl w:val="0"/>
                  </w:rPr>
                  <w:t xml:space="preserve">Takes gender into consideration during planning and risk analysis for data collection</w:t>
                </w:r>
                <w:r w:rsidDel="00000000" w:rsidR="00000000" w:rsidRPr="00000000">
                  <w:rPr>
                    <w:rtl w:val="0"/>
                  </w:rPr>
                </w:r>
              </w:p>
              <w:p w:rsidR="00000000" w:rsidDel="00000000" w:rsidP="00000000" w:rsidRDefault="00000000" w:rsidRPr="00000000" w14:paraId="000001B1">
                <w:pPr>
                  <w:numPr>
                    <w:ilvl w:val="0"/>
                    <w:numId w:val="4"/>
                  </w:numPr>
                  <w:ind w:left="720" w:hanging="360"/>
                  <w:rPr>
                    <w:rFonts w:ascii="Aptos" w:cs="Aptos" w:eastAsia="Aptos" w:hAnsi="Aptos"/>
                  </w:rPr>
                </w:pPr>
                <w:r w:rsidDel="00000000" w:rsidR="00000000" w:rsidRPr="00000000">
                  <w:rPr>
                    <w:rFonts w:ascii="Aptos" w:cs="Aptos" w:eastAsia="Aptos" w:hAnsi="Aptos"/>
                    <w:color w:val="7030a0"/>
                    <w:rtl w:val="0"/>
                  </w:rPr>
                  <w:t xml:space="preserve">Captures and organizes data disaggregated by sex/age</w:t>
                </w:r>
                <w:r w:rsidDel="00000000" w:rsidR="00000000" w:rsidRPr="00000000">
                  <w:rPr>
                    <w:rtl w:val="0"/>
                  </w:rPr>
                </w:r>
              </w:p>
              <w:p w:rsidR="00000000" w:rsidDel="00000000" w:rsidP="00000000" w:rsidRDefault="00000000" w:rsidRPr="00000000" w14:paraId="000001B2">
                <w:pPr>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B3">
                <w:pPr>
                  <w:numPr>
                    <w:ilvl w:val="0"/>
                    <w:numId w:val="4"/>
                  </w:numPr>
                  <w:ind w:left="720" w:hanging="360"/>
                  <w:rPr>
                    <w:rFonts w:ascii="Aptos" w:cs="Aptos" w:eastAsia="Aptos" w:hAnsi="Aptos"/>
                  </w:rPr>
                </w:pPr>
                <w:r w:rsidDel="00000000" w:rsidR="00000000" w:rsidRPr="00000000">
                  <w:rPr>
                    <w:rFonts w:ascii="Aptos" w:cs="Aptos" w:eastAsia="Aptos" w:hAnsi="Aptos"/>
                    <w:color w:val="7030a0"/>
                    <w:rtl w:val="0"/>
                  </w:rPr>
                  <w:t xml:space="preserve">Monitors female and male beneficiaries and stakeholders</w:t>
                </w:r>
                <w:r w:rsidDel="00000000" w:rsidR="00000000" w:rsidRPr="00000000">
                  <w:rPr>
                    <w:rtl w:val="0"/>
                  </w:rPr>
                </w:r>
              </w:p>
              <w:p w:rsidR="00000000" w:rsidDel="00000000" w:rsidP="00000000" w:rsidRDefault="00000000" w:rsidRPr="00000000" w14:paraId="000001B4">
                <w:pPr>
                  <w:numPr>
                    <w:ilvl w:val="0"/>
                    <w:numId w:val="4"/>
                  </w:numPr>
                  <w:ind w:left="720" w:hanging="360"/>
                  <w:rPr>
                    <w:rFonts w:ascii="Aptos" w:cs="Aptos" w:eastAsia="Aptos" w:hAnsi="Aptos"/>
                  </w:rPr>
                </w:pPr>
                <w:r w:rsidDel="00000000" w:rsidR="00000000" w:rsidRPr="00000000">
                  <w:rPr>
                    <w:rFonts w:ascii="Aptos" w:cs="Aptos" w:eastAsia="Aptos" w:hAnsi="Aptos"/>
                    <w:color w:val="7030a0"/>
                    <w:rtl w:val="0"/>
                  </w:rPr>
                  <w:t xml:space="preserve">Takes gender into consideration during planning and risk analysis for data collection</w:t>
                </w:r>
                <w:r w:rsidDel="00000000" w:rsidR="00000000" w:rsidRPr="00000000">
                  <w:rPr>
                    <w:rtl w:val="0"/>
                  </w:rPr>
                </w:r>
              </w:p>
              <w:p w:rsidR="00000000" w:rsidDel="00000000" w:rsidP="00000000" w:rsidRDefault="00000000" w:rsidRPr="00000000" w14:paraId="000001B5">
                <w:pPr>
                  <w:numPr>
                    <w:ilvl w:val="0"/>
                    <w:numId w:val="4"/>
                  </w:numPr>
                  <w:ind w:left="720" w:hanging="360"/>
                  <w:rPr>
                    <w:rFonts w:ascii="Aptos" w:cs="Aptos" w:eastAsia="Aptos" w:hAnsi="Aptos"/>
                  </w:rPr>
                </w:pPr>
                <w:r w:rsidDel="00000000" w:rsidR="00000000" w:rsidRPr="00000000">
                  <w:rPr>
                    <w:rFonts w:ascii="Aptos" w:cs="Aptos" w:eastAsia="Aptos" w:hAnsi="Aptos"/>
                    <w:color w:val="7030a0"/>
                    <w:rtl w:val="0"/>
                  </w:rPr>
                  <w:t xml:space="preserve">Captures and organizes data disaggregated by sex/age</w:t>
                </w:r>
                <w:r w:rsidDel="00000000" w:rsidR="00000000" w:rsidRPr="00000000">
                  <w:rPr>
                    <w:rtl w:val="0"/>
                  </w:rPr>
                </w:r>
              </w:p>
              <w:p w:rsidR="00000000" w:rsidDel="00000000" w:rsidP="00000000" w:rsidRDefault="00000000" w:rsidRPr="00000000" w14:paraId="000001B6">
                <w:pPr>
                  <w:numPr>
                    <w:ilvl w:val="0"/>
                    <w:numId w:val="4"/>
                  </w:numPr>
                  <w:ind w:left="720" w:hanging="360"/>
                  <w:rPr>
                    <w:rFonts w:ascii="Aptos" w:cs="Aptos" w:eastAsia="Aptos" w:hAnsi="Aptos"/>
                  </w:rPr>
                </w:pPr>
                <w:r w:rsidDel="00000000" w:rsidR="00000000" w:rsidRPr="00000000">
                  <w:rPr>
                    <w:rFonts w:ascii="Aptos" w:cs="Aptos" w:eastAsia="Aptos" w:hAnsi="Aptos"/>
                    <w:color w:val="c00000"/>
                    <w:rtl w:val="0"/>
                  </w:rPr>
                  <w:t xml:space="preserve">Monitors gender-based differences between participation in and benefit from intervention</w:t>
                </w:r>
                <w:r w:rsidDel="00000000" w:rsidR="00000000" w:rsidRPr="00000000">
                  <w:rPr>
                    <w:rtl w:val="0"/>
                  </w:rPr>
                </w:r>
              </w:p>
              <w:p w:rsidR="00000000" w:rsidDel="00000000" w:rsidP="00000000" w:rsidRDefault="00000000" w:rsidRPr="00000000" w14:paraId="000001B7">
                <w:pPr>
                  <w:numPr>
                    <w:ilvl w:val="0"/>
                    <w:numId w:val="4"/>
                  </w:numPr>
                  <w:ind w:left="720" w:hanging="360"/>
                  <w:rPr>
                    <w:rFonts w:ascii="Aptos" w:cs="Aptos" w:eastAsia="Aptos" w:hAnsi="Aptos"/>
                  </w:rPr>
                </w:pPr>
                <w:r w:rsidDel="00000000" w:rsidR="00000000" w:rsidRPr="00000000">
                  <w:rPr>
                    <w:rFonts w:ascii="Aptos" w:cs="Aptos" w:eastAsia="Aptos" w:hAnsi="Aptos"/>
                    <w:color w:val="c00000"/>
                    <w:rtl w:val="0"/>
                  </w:rPr>
                  <w:t xml:space="preserve">Ensures meaningful participation of women and girls in monitoring 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B8">
                <w:pPr>
                  <w:numPr>
                    <w:ilvl w:val="0"/>
                    <w:numId w:val="4"/>
                  </w:numPr>
                  <w:ind w:left="720" w:hanging="360"/>
                  <w:rPr>
                    <w:rFonts w:ascii="Aptos" w:cs="Aptos" w:eastAsia="Aptos" w:hAnsi="Aptos"/>
                  </w:rPr>
                </w:pPr>
                <w:r w:rsidDel="00000000" w:rsidR="00000000" w:rsidRPr="00000000">
                  <w:rPr>
                    <w:rFonts w:ascii="Aptos" w:cs="Aptos" w:eastAsia="Aptos" w:hAnsi="Aptos"/>
                    <w:color w:val="7030a0"/>
                    <w:rtl w:val="0"/>
                  </w:rPr>
                  <w:t xml:space="preserve">Monitors female and male beneficiaries and stakeholders</w:t>
                </w:r>
                <w:r w:rsidDel="00000000" w:rsidR="00000000" w:rsidRPr="00000000">
                  <w:rPr>
                    <w:rtl w:val="0"/>
                  </w:rPr>
                </w:r>
              </w:p>
              <w:p w:rsidR="00000000" w:rsidDel="00000000" w:rsidP="00000000" w:rsidRDefault="00000000" w:rsidRPr="00000000" w14:paraId="000001B9">
                <w:pPr>
                  <w:numPr>
                    <w:ilvl w:val="0"/>
                    <w:numId w:val="4"/>
                  </w:numPr>
                  <w:ind w:left="720" w:hanging="360"/>
                  <w:rPr>
                    <w:rFonts w:ascii="Aptos" w:cs="Aptos" w:eastAsia="Aptos" w:hAnsi="Aptos"/>
                  </w:rPr>
                </w:pPr>
                <w:r w:rsidDel="00000000" w:rsidR="00000000" w:rsidRPr="00000000">
                  <w:rPr>
                    <w:rFonts w:ascii="Aptos" w:cs="Aptos" w:eastAsia="Aptos" w:hAnsi="Aptos"/>
                    <w:color w:val="7030a0"/>
                    <w:rtl w:val="0"/>
                  </w:rPr>
                  <w:t xml:space="preserve">Takes gender into consideration during planning and risk analysis for data collection</w:t>
                </w:r>
                <w:r w:rsidDel="00000000" w:rsidR="00000000" w:rsidRPr="00000000">
                  <w:rPr>
                    <w:rtl w:val="0"/>
                  </w:rPr>
                </w:r>
              </w:p>
              <w:p w:rsidR="00000000" w:rsidDel="00000000" w:rsidP="00000000" w:rsidRDefault="00000000" w:rsidRPr="00000000" w14:paraId="000001BA">
                <w:pPr>
                  <w:numPr>
                    <w:ilvl w:val="0"/>
                    <w:numId w:val="4"/>
                  </w:numPr>
                  <w:ind w:left="720" w:hanging="360"/>
                  <w:rPr>
                    <w:rFonts w:ascii="Aptos" w:cs="Aptos" w:eastAsia="Aptos" w:hAnsi="Aptos"/>
                  </w:rPr>
                </w:pPr>
                <w:r w:rsidDel="00000000" w:rsidR="00000000" w:rsidRPr="00000000">
                  <w:rPr>
                    <w:rFonts w:ascii="Aptos" w:cs="Aptos" w:eastAsia="Aptos" w:hAnsi="Aptos"/>
                    <w:color w:val="7030a0"/>
                    <w:rtl w:val="0"/>
                  </w:rPr>
                  <w:t xml:space="preserve">Captures and organizes data disaggregated by sex/age</w:t>
                </w:r>
                <w:r w:rsidDel="00000000" w:rsidR="00000000" w:rsidRPr="00000000">
                  <w:rPr>
                    <w:rtl w:val="0"/>
                  </w:rPr>
                </w:r>
              </w:p>
              <w:p w:rsidR="00000000" w:rsidDel="00000000" w:rsidP="00000000" w:rsidRDefault="00000000" w:rsidRPr="00000000" w14:paraId="000001BB">
                <w:pPr>
                  <w:numPr>
                    <w:ilvl w:val="0"/>
                    <w:numId w:val="4"/>
                  </w:numPr>
                  <w:ind w:left="720" w:hanging="360"/>
                  <w:rPr>
                    <w:rFonts w:ascii="Aptos" w:cs="Aptos" w:eastAsia="Aptos" w:hAnsi="Aptos"/>
                  </w:rPr>
                </w:pPr>
                <w:r w:rsidDel="00000000" w:rsidR="00000000" w:rsidRPr="00000000">
                  <w:rPr>
                    <w:rFonts w:ascii="Aptos" w:cs="Aptos" w:eastAsia="Aptos" w:hAnsi="Aptos"/>
                    <w:color w:val="c00000"/>
                    <w:rtl w:val="0"/>
                  </w:rPr>
                  <w:t xml:space="preserve">Monitors gender-based differences between participation in and benefit from intervention</w:t>
                </w:r>
                <w:r w:rsidDel="00000000" w:rsidR="00000000" w:rsidRPr="00000000">
                  <w:rPr>
                    <w:rtl w:val="0"/>
                  </w:rPr>
                </w:r>
              </w:p>
              <w:p w:rsidR="00000000" w:rsidDel="00000000" w:rsidP="00000000" w:rsidRDefault="00000000" w:rsidRPr="00000000" w14:paraId="000001BC">
                <w:pPr>
                  <w:numPr>
                    <w:ilvl w:val="0"/>
                    <w:numId w:val="4"/>
                  </w:numPr>
                  <w:ind w:left="720" w:hanging="360"/>
                  <w:rPr>
                    <w:rFonts w:ascii="Aptos" w:cs="Aptos" w:eastAsia="Aptos" w:hAnsi="Aptos"/>
                  </w:rPr>
                </w:pPr>
                <w:r w:rsidDel="00000000" w:rsidR="00000000" w:rsidRPr="00000000">
                  <w:rPr>
                    <w:rFonts w:ascii="Aptos" w:cs="Aptos" w:eastAsia="Aptos" w:hAnsi="Aptos"/>
                    <w:color w:val="c00000"/>
                    <w:rtl w:val="0"/>
                  </w:rPr>
                  <w:t xml:space="preserve">Ensures meaningful participation of women and girls in monitoring activities</w:t>
                </w:r>
                <w:r w:rsidDel="00000000" w:rsidR="00000000" w:rsidRPr="00000000">
                  <w:rPr>
                    <w:rtl w:val="0"/>
                  </w:rPr>
                </w:r>
              </w:p>
              <w:p w:rsidR="00000000" w:rsidDel="00000000" w:rsidP="00000000" w:rsidRDefault="00000000" w:rsidRPr="00000000" w14:paraId="000001BD">
                <w:pPr>
                  <w:numPr>
                    <w:ilvl w:val="0"/>
                    <w:numId w:val="4"/>
                  </w:numPr>
                  <w:ind w:left="720" w:hanging="360"/>
                  <w:rPr>
                    <w:rFonts w:ascii="Aptos" w:cs="Aptos" w:eastAsia="Aptos" w:hAnsi="Aptos"/>
                  </w:rPr>
                </w:pPr>
                <w:r w:rsidDel="00000000" w:rsidR="00000000" w:rsidRPr="00000000">
                  <w:rPr>
                    <w:rFonts w:ascii="Aptos" w:cs="Aptos" w:eastAsia="Aptos" w:hAnsi="Aptos"/>
                    <w:color w:val="385623"/>
                    <w:rtl w:val="0"/>
                  </w:rPr>
                  <w:t xml:space="preserve">Co-designs monitoring activities with women and girl participants</w:t>
                </w:r>
                <w:r w:rsidDel="00000000" w:rsidR="00000000" w:rsidRPr="00000000">
                  <w:rPr>
                    <w:rtl w:val="0"/>
                  </w:rPr>
                </w:r>
              </w:p>
              <w:p w:rsidR="00000000" w:rsidDel="00000000" w:rsidP="00000000" w:rsidRDefault="00000000" w:rsidRPr="00000000" w14:paraId="000001BE">
                <w:pPr>
                  <w:numPr>
                    <w:ilvl w:val="0"/>
                    <w:numId w:val="4"/>
                  </w:numPr>
                  <w:ind w:left="720" w:hanging="360"/>
                  <w:rPr>
                    <w:rFonts w:ascii="Aptos" w:cs="Aptos" w:eastAsia="Aptos" w:hAnsi="Aptos"/>
                  </w:rPr>
                </w:pPr>
                <w:r w:rsidDel="00000000" w:rsidR="00000000" w:rsidRPr="00000000">
                  <w:rPr>
                    <w:rFonts w:ascii="Aptos" w:cs="Aptos" w:eastAsia="Aptos" w:hAnsi="Aptos"/>
                    <w:color w:val="385623"/>
                    <w:rtl w:val="0"/>
                  </w:rPr>
                  <w:t xml:space="preserve">Ensures the use of monitoring tools that capture individual and experiential data</w:t>
                </w:r>
                <w:r w:rsidDel="00000000" w:rsidR="00000000" w:rsidRPr="00000000">
                  <w:rPr>
                    <w:rtl w:val="0"/>
                  </w:rPr>
                </w:r>
              </w:p>
              <w:p w:rsidR="00000000" w:rsidDel="00000000" w:rsidP="00000000" w:rsidRDefault="00000000" w:rsidRPr="00000000" w14:paraId="000001BF">
                <w:pPr>
                  <w:numPr>
                    <w:ilvl w:val="0"/>
                    <w:numId w:val="4"/>
                  </w:numPr>
                  <w:ind w:left="720" w:hanging="360"/>
                  <w:rPr>
                    <w:rFonts w:ascii="Aptos" w:cs="Aptos" w:eastAsia="Aptos" w:hAnsi="Aptos"/>
                  </w:rPr>
                </w:pPr>
                <w:r w:rsidDel="00000000" w:rsidR="00000000" w:rsidRPr="00000000">
                  <w:rPr>
                    <w:rFonts w:ascii="Aptos" w:cs="Aptos" w:eastAsia="Aptos" w:hAnsi="Aptos"/>
                    <w:color w:val="385623"/>
                    <w:rtl w:val="0"/>
                  </w:rPr>
                  <w:t xml:space="preserve">Uses monitoring activities that are empowering in and of themselves</w:t>
                </w:r>
                <w:r w:rsidDel="00000000" w:rsidR="00000000" w:rsidRPr="00000000">
                  <w:rPr>
                    <w:rtl w:val="0"/>
                  </w:rPr>
                </w:r>
              </w:p>
              <w:p w:rsidR="00000000" w:rsidDel="00000000" w:rsidP="00000000" w:rsidRDefault="00000000" w:rsidRPr="00000000" w14:paraId="000001C0">
                <w:pPr>
                  <w:rPr>
                    <w:rFonts w:ascii="Aptos" w:cs="Aptos" w:eastAsia="Aptos" w:hAnsi="Aptos"/>
                  </w:rPr>
                </w:pPr>
                <w:r w:rsidDel="00000000" w:rsidR="00000000" w:rsidRPr="00000000">
                  <w:rPr>
                    <w:rtl w:val="0"/>
                  </w:rPr>
                </w:r>
              </w:p>
            </w:tc>
          </w:tr>
        </w:tbl>
      </w:sdtContent>
    </w:sdt>
    <w:p w:rsidR="00000000" w:rsidDel="00000000" w:rsidP="00000000" w:rsidRDefault="00000000" w:rsidRPr="00000000" w14:paraId="000001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spacing w:after="240" w:lineRule="auto"/>
        <w:rPr>
          <w:rFonts w:ascii="Aptos" w:cs="Aptos" w:eastAsia="Aptos" w:hAnsi="Aptos"/>
        </w:rPr>
      </w:pPr>
      <w:r w:rsidDel="00000000" w:rsidR="00000000" w:rsidRPr="00000000">
        <w:rPr>
          <w:rFonts w:ascii="Times New Roman" w:cs="Times New Roman" w:eastAsia="Times New Roman" w:hAnsi="Times New Roman"/>
          <w:rtl w:val="0"/>
        </w:rPr>
        <w:br w:type="textWrapping"/>
        <w:br w:type="textWrapping"/>
        <w:br w:type="textWrapping"/>
      </w:r>
      <w:r w:rsidDel="00000000" w:rsidR="00000000" w:rsidRPr="00000000">
        <w:rPr>
          <w:rtl w:val="0"/>
        </w:rPr>
      </w:r>
    </w:p>
    <w:sdt>
      <w:sdtPr>
        <w:lock w:val="contentLocked"/>
        <w:tag w:val="goog_rdk_1"/>
      </w:sdtPr>
      <w:sdtContent>
        <w:tbl>
          <w:tblPr>
            <w:tblStyle w:val="Table10"/>
            <w:tblW w:w="12960.0" w:type="dxa"/>
            <w:jc w:val="left"/>
            <w:tblLayout w:type="fixed"/>
            <w:tblLook w:val="0400"/>
          </w:tblPr>
          <w:tblGrid>
            <w:gridCol w:w="1515"/>
            <w:gridCol w:w="4170"/>
            <w:gridCol w:w="3510"/>
            <w:gridCol w:w="3765"/>
            <w:tblGridChange w:id="0">
              <w:tblGrid>
                <w:gridCol w:w="1515"/>
                <w:gridCol w:w="4170"/>
                <w:gridCol w:w="3510"/>
                <w:gridCol w:w="3765"/>
              </w:tblGrid>
            </w:tblGridChange>
          </w:tblGrid>
          <w:tr>
            <w:trPr>
              <w:cantSplit w:val="0"/>
              <w:trHeight w:val="737.9296875" w:hRule="atLeast"/>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C4">
                <w:pPr>
                  <w:jc w:val="center"/>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C5">
                <w:pPr>
                  <w:jc w:val="center"/>
                  <w:rPr>
                    <w:rFonts w:ascii="Aptos" w:cs="Aptos" w:eastAsia="Aptos" w:hAnsi="Aptos"/>
                  </w:rPr>
                </w:pPr>
                <w:r w:rsidDel="00000000" w:rsidR="00000000" w:rsidRPr="00000000">
                  <w:rPr>
                    <w:rFonts w:ascii="Aptos" w:cs="Aptos" w:eastAsia="Aptos" w:hAnsi="Aptos"/>
                    <w:b w:val="1"/>
                    <w:color w:val="491a36"/>
                    <w:rtl w:val="0"/>
                  </w:rPr>
                  <w:t xml:space="preserve">Gender Aware/Sensitive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C6">
                <w:pPr>
                  <w:jc w:val="center"/>
                  <w:rPr>
                    <w:rFonts w:ascii="Aptos" w:cs="Aptos" w:eastAsia="Aptos" w:hAnsi="Aptos"/>
                  </w:rPr>
                </w:pPr>
                <w:r w:rsidDel="00000000" w:rsidR="00000000" w:rsidRPr="00000000">
                  <w:rPr>
                    <w:rFonts w:ascii="Aptos" w:cs="Aptos" w:eastAsia="Aptos" w:hAnsi="Aptos"/>
                    <w:b w:val="1"/>
                    <w:color w:val="491a36"/>
                    <w:rtl w:val="0"/>
                  </w:rPr>
                  <w:t xml:space="preserve">Gender Responsive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C7">
                <w:pPr>
                  <w:jc w:val="center"/>
                  <w:rPr>
                    <w:rFonts w:ascii="Aptos" w:cs="Aptos" w:eastAsia="Aptos" w:hAnsi="Aptos"/>
                  </w:rPr>
                </w:pPr>
                <w:r w:rsidDel="00000000" w:rsidR="00000000" w:rsidRPr="00000000">
                  <w:rPr>
                    <w:rFonts w:ascii="Aptos" w:cs="Aptos" w:eastAsia="Aptos" w:hAnsi="Aptos"/>
                    <w:b w:val="1"/>
                    <w:color w:val="491a36"/>
                    <w:rtl w:val="0"/>
                  </w:rPr>
                  <w:t xml:space="preserve">Gender Transformative/ Feminism</w:t>
                </w:r>
                <w:r w:rsidDel="00000000" w:rsidR="00000000" w:rsidRPr="00000000">
                  <w:rPr>
                    <w:rtl w:val="0"/>
                  </w:rPr>
                </w:r>
              </w:p>
              <w:p w:rsidR="00000000" w:rsidDel="00000000" w:rsidP="00000000" w:rsidRDefault="00000000" w:rsidRPr="00000000" w14:paraId="000001C8">
                <w:pPr>
                  <w:jc w:val="center"/>
                  <w:rPr>
                    <w:rFonts w:ascii="Aptos" w:cs="Aptos" w:eastAsia="Aptos" w:hAnsi="Aptos"/>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C9">
                <w:pPr>
                  <w:rPr>
                    <w:rFonts w:ascii="Aptos" w:cs="Aptos" w:eastAsia="Aptos" w:hAnsi="Aptos"/>
                  </w:rPr>
                </w:pPr>
                <w:r w:rsidDel="00000000" w:rsidR="00000000" w:rsidRPr="00000000">
                  <w:rPr>
                    <w:rtl w:val="0"/>
                  </w:rPr>
                </w:r>
              </w:p>
              <w:p w:rsidR="00000000" w:rsidDel="00000000" w:rsidP="00000000" w:rsidRDefault="00000000" w:rsidRPr="00000000" w14:paraId="000001CA">
                <w:pPr>
                  <w:jc w:val="right"/>
                  <w:rPr>
                    <w:rFonts w:ascii="Aptos" w:cs="Aptos" w:eastAsia="Aptos" w:hAnsi="Aptos"/>
                  </w:rPr>
                </w:pPr>
                <w:r w:rsidDel="00000000" w:rsidR="00000000" w:rsidRPr="00000000">
                  <w:rPr>
                    <w:rFonts w:ascii="Aptos" w:cs="Aptos" w:eastAsia="Aptos" w:hAnsi="Aptos"/>
                    <w:b w:val="1"/>
                    <w:rtl w:val="0"/>
                  </w:rPr>
                  <w:t xml:space="preserve">Evaluation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CB">
                <w:pPr>
                  <w:numPr>
                    <w:ilvl w:val="0"/>
                    <w:numId w:val="12"/>
                  </w:numPr>
                  <w:ind w:left="720" w:hanging="360"/>
                  <w:rPr>
                    <w:rFonts w:ascii="Aptos" w:cs="Aptos" w:eastAsia="Aptos" w:hAnsi="Aptos"/>
                  </w:rPr>
                </w:pPr>
                <w:r w:rsidDel="00000000" w:rsidR="00000000" w:rsidRPr="00000000">
                  <w:rPr>
                    <w:rFonts w:ascii="Aptos" w:cs="Aptos" w:eastAsia="Aptos" w:hAnsi="Aptos"/>
                    <w:color w:val="7030a0"/>
                    <w:rtl w:val="0"/>
                  </w:rPr>
                  <w:t xml:space="preserve">Takes gender into consideration during planning and risk analysis for data collection</w:t>
                </w:r>
                <w:r w:rsidDel="00000000" w:rsidR="00000000" w:rsidRPr="00000000">
                  <w:rPr>
                    <w:rtl w:val="0"/>
                  </w:rPr>
                </w:r>
              </w:p>
              <w:p w:rsidR="00000000" w:rsidDel="00000000" w:rsidP="00000000" w:rsidRDefault="00000000" w:rsidRPr="00000000" w14:paraId="000001CC">
                <w:pPr>
                  <w:numPr>
                    <w:ilvl w:val="0"/>
                    <w:numId w:val="12"/>
                  </w:numPr>
                  <w:ind w:left="720" w:hanging="360"/>
                  <w:rPr>
                    <w:rFonts w:ascii="Aptos" w:cs="Aptos" w:eastAsia="Aptos" w:hAnsi="Aptos"/>
                  </w:rPr>
                </w:pPr>
                <w:r w:rsidDel="00000000" w:rsidR="00000000" w:rsidRPr="00000000">
                  <w:rPr>
                    <w:rFonts w:ascii="Aptos" w:cs="Aptos" w:eastAsia="Aptos" w:hAnsi="Aptos"/>
                    <w:color w:val="7030a0"/>
                    <w:rtl w:val="0"/>
                  </w:rPr>
                  <w:t xml:space="preserve">Collects data disaggregated by sex/age</w:t>
                </w:r>
                <w:r w:rsidDel="00000000" w:rsidR="00000000" w:rsidRPr="00000000">
                  <w:rPr>
                    <w:rtl w:val="0"/>
                  </w:rPr>
                </w:r>
              </w:p>
              <w:p w:rsidR="00000000" w:rsidDel="00000000" w:rsidP="00000000" w:rsidRDefault="00000000" w:rsidRPr="00000000" w14:paraId="000001CD">
                <w:pPr>
                  <w:numPr>
                    <w:ilvl w:val="0"/>
                    <w:numId w:val="12"/>
                  </w:numPr>
                  <w:ind w:left="720" w:hanging="360"/>
                  <w:rPr>
                    <w:rFonts w:ascii="Aptos" w:cs="Aptos" w:eastAsia="Aptos" w:hAnsi="Aptos"/>
                  </w:rPr>
                </w:pPr>
                <w:r w:rsidDel="00000000" w:rsidR="00000000" w:rsidRPr="00000000">
                  <w:rPr>
                    <w:rFonts w:ascii="Aptos" w:cs="Aptos" w:eastAsia="Aptos" w:hAnsi="Aptos"/>
                    <w:color w:val="7030a0"/>
                    <w:rtl w:val="0"/>
                  </w:rPr>
                  <w:t xml:space="preserve">Analyzes and presents the differential results for male and female beneficiaries of different ages (where possible/relevant)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CE">
                <w:pPr>
                  <w:numPr>
                    <w:ilvl w:val="0"/>
                    <w:numId w:val="12"/>
                  </w:numPr>
                  <w:ind w:left="720" w:hanging="360"/>
                  <w:rPr>
                    <w:rFonts w:ascii="Aptos" w:cs="Aptos" w:eastAsia="Aptos" w:hAnsi="Aptos"/>
                  </w:rPr>
                </w:pPr>
                <w:r w:rsidDel="00000000" w:rsidR="00000000" w:rsidRPr="00000000">
                  <w:rPr>
                    <w:rFonts w:ascii="Aptos" w:cs="Aptos" w:eastAsia="Aptos" w:hAnsi="Aptos"/>
                    <w:color w:val="c00000"/>
                    <w:rtl w:val="0"/>
                  </w:rPr>
                  <w:t xml:space="preserve">Assesses the differential results for male and female beneficiaries of different ages</w:t>
                </w:r>
                <w:r w:rsidDel="00000000" w:rsidR="00000000" w:rsidRPr="00000000">
                  <w:rPr>
                    <w:rtl w:val="0"/>
                  </w:rPr>
                </w:r>
              </w:p>
              <w:p w:rsidR="00000000" w:rsidDel="00000000" w:rsidP="00000000" w:rsidRDefault="00000000" w:rsidRPr="00000000" w14:paraId="000001CF">
                <w:pPr>
                  <w:numPr>
                    <w:ilvl w:val="0"/>
                    <w:numId w:val="12"/>
                  </w:numPr>
                  <w:ind w:left="720" w:hanging="360"/>
                  <w:rPr>
                    <w:rFonts w:ascii="Aptos" w:cs="Aptos" w:eastAsia="Aptos" w:hAnsi="Aptos"/>
                  </w:rPr>
                </w:pPr>
                <w:r w:rsidDel="00000000" w:rsidR="00000000" w:rsidRPr="00000000">
                  <w:rPr>
                    <w:rFonts w:ascii="Aptos" w:cs="Aptos" w:eastAsia="Aptos" w:hAnsi="Aptos"/>
                    <w:color w:val="c00000"/>
                    <w:rtl w:val="0"/>
                  </w:rPr>
                  <w:t xml:space="preserve">Includes gender analysis of results and identifies gender-related drivers of change or lack of change</w:t>
                </w:r>
                <w:r w:rsidDel="00000000" w:rsidR="00000000" w:rsidRPr="00000000">
                  <w:rPr>
                    <w:rtl w:val="0"/>
                  </w:rPr>
                </w:r>
              </w:p>
              <w:p w:rsidR="00000000" w:rsidDel="00000000" w:rsidP="00000000" w:rsidRDefault="00000000" w:rsidRPr="00000000" w14:paraId="000001D0">
                <w:pPr>
                  <w:numPr>
                    <w:ilvl w:val="0"/>
                    <w:numId w:val="12"/>
                  </w:numPr>
                  <w:ind w:left="720" w:hanging="360"/>
                  <w:rPr>
                    <w:rFonts w:ascii="Aptos" w:cs="Aptos" w:eastAsia="Aptos" w:hAnsi="Aptos"/>
                  </w:rPr>
                </w:pPr>
                <w:r w:rsidDel="00000000" w:rsidR="00000000" w:rsidRPr="00000000">
                  <w:rPr>
                    <w:rFonts w:ascii="Aptos" w:cs="Aptos" w:eastAsia="Aptos" w:hAnsi="Aptos"/>
                    <w:color w:val="c00000"/>
                    <w:rtl w:val="0"/>
                  </w:rPr>
                  <w:t xml:space="preserve">Includes analysis of intersecting factors of identity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D1">
                <w:pPr>
                  <w:numPr>
                    <w:ilvl w:val="0"/>
                    <w:numId w:val="12"/>
                  </w:numPr>
                  <w:ind w:left="720" w:hanging="360"/>
                  <w:rPr>
                    <w:rFonts w:ascii="Aptos" w:cs="Aptos" w:eastAsia="Aptos" w:hAnsi="Aptos"/>
                  </w:rPr>
                </w:pPr>
                <w:r w:rsidDel="00000000" w:rsidR="00000000" w:rsidRPr="00000000">
                  <w:rPr>
                    <w:rFonts w:ascii="Aptos" w:cs="Aptos" w:eastAsia="Aptos" w:hAnsi="Aptos"/>
                    <w:color w:val="c00000"/>
                    <w:rtl w:val="0"/>
                  </w:rPr>
                  <w:t xml:space="preserve">Assesses the differential results for male and female beneficiaries of different ages</w:t>
                </w:r>
                <w:r w:rsidDel="00000000" w:rsidR="00000000" w:rsidRPr="00000000">
                  <w:rPr>
                    <w:rtl w:val="0"/>
                  </w:rPr>
                </w:r>
              </w:p>
              <w:p w:rsidR="00000000" w:rsidDel="00000000" w:rsidP="00000000" w:rsidRDefault="00000000" w:rsidRPr="00000000" w14:paraId="000001D2">
                <w:pPr>
                  <w:numPr>
                    <w:ilvl w:val="0"/>
                    <w:numId w:val="12"/>
                  </w:numPr>
                  <w:ind w:left="720" w:hanging="360"/>
                  <w:rPr>
                    <w:rFonts w:ascii="Aptos" w:cs="Aptos" w:eastAsia="Aptos" w:hAnsi="Aptos"/>
                  </w:rPr>
                </w:pPr>
                <w:r w:rsidDel="00000000" w:rsidR="00000000" w:rsidRPr="00000000">
                  <w:rPr>
                    <w:rFonts w:ascii="Aptos" w:cs="Aptos" w:eastAsia="Aptos" w:hAnsi="Aptos"/>
                    <w:color w:val="c00000"/>
                    <w:rtl w:val="0"/>
                  </w:rPr>
                  <w:t xml:space="preserve">Includes gender analysis of results and identifies gender-related drivers of change or lack of change</w:t>
                </w:r>
                <w:r w:rsidDel="00000000" w:rsidR="00000000" w:rsidRPr="00000000">
                  <w:rPr>
                    <w:rtl w:val="0"/>
                  </w:rPr>
                </w:r>
              </w:p>
              <w:p w:rsidR="00000000" w:rsidDel="00000000" w:rsidP="00000000" w:rsidRDefault="00000000" w:rsidRPr="00000000" w14:paraId="000001D3">
                <w:pPr>
                  <w:numPr>
                    <w:ilvl w:val="0"/>
                    <w:numId w:val="12"/>
                  </w:numPr>
                  <w:ind w:left="720" w:hanging="360"/>
                  <w:rPr>
                    <w:rFonts w:ascii="Aptos" w:cs="Aptos" w:eastAsia="Aptos" w:hAnsi="Aptos"/>
                  </w:rPr>
                </w:pPr>
                <w:r w:rsidDel="00000000" w:rsidR="00000000" w:rsidRPr="00000000">
                  <w:rPr>
                    <w:rFonts w:ascii="Aptos" w:cs="Aptos" w:eastAsia="Aptos" w:hAnsi="Aptos"/>
                    <w:color w:val="c00000"/>
                    <w:rtl w:val="0"/>
                  </w:rPr>
                  <w:t xml:space="preserve">Includes analysis of intersecting factors of identity</w:t>
                </w:r>
                <w:r w:rsidDel="00000000" w:rsidR="00000000" w:rsidRPr="00000000">
                  <w:rPr>
                    <w:rtl w:val="0"/>
                  </w:rPr>
                </w:r>
              </w:p>
              <w:p w:rsidR="00000000" w:rsidDel="00000000" w:rsidP="00000000" w:rsidRDefault="00000000" w:rsidRPr="00000000" w14:paraId="000001D4">
                <w:pPr>
                  <w:numPr>
                    <w:ilvl w:val="0"/>
                    <w:numId w:val="12"/>
                  </w:numPr>
                  <w:ind w:left="720" w:hanging="360"/>
                  <w:rPr>
                    <w:rFonts w:ascii="Aptos" w:cs="Aptos" w:eastAsia="Aptos" w:hAnsi="Aptos"/>
                  </w:rPr>
                </w:pPr>
                <w:r w:rsidDel="00000000" w:rsidR="00000000" w:rsidRPr="00000000">
                  <w:rPr>
                    <w:rFonts w:ascii="Aptos" w:cs="Aptos" w:eastAsia="Aptos" w:hAnsi="Aptos"/>
                    <w:color w:val="385623"/>
                    <w:rtl w:val="0"/>
                  </w:rPr>
                  <w:t xml:space="preserve">Uses a combination of qualitative and quantitative methods to capture objectivity and subjective experience</w:t>
                </w:r>
                <w:r w:rsidDel="00000000" w:rsidR="00000000" w:rsidRPr="00000000">
                  <w:rPr>
                    <w:rtl w:val="0"/>
                  </w:rPr>
                </w:r>
              </w:p>
              <w:p w:rsidR="00000000" w:rsidDel="00000000" w:rsidP="00000000" w:rsidRDefault="00000000" w:rsidRPr="00000000" w14:paraId="000001D5">
                <w:pPr>
                  <w:numPr>
                    <w:ilvl w:val="0"/>
                    <w:numId w:val="12"/>
                  </w:numPr>
                  <w:ind w:left="720" w:hanging="360"/>
                  <w:rPr>
                    <w:rFonts w:ascii="Aptos" w:cs="Aptos" w:eastAsia="Aptos" w:hAnsi="Aptos"/>
                  </w:rPr>
                </w:pPr>
                <w:r w:rsidDel="00000000" w:rsidR="00000000" w:rsidRPr="00000000">
                  <w:rPr>
                    <w:rFonts w:ascii="Aptos" w:cs="Aptos" w:eastAsia="Aptos" w:hAnsi="Aptos"/>
                    <w:color w:val="385623"/>
                    <w:rtl w:val="0"/>
                  </w:rPr>
                  <w:t xml:space="preserve">Evaluates the status and change of power dynamics between men and women/boys and girls (ie changes in </w:t>
                </w:r>
                <w:r w:rsidDel="00000000" w:rsidR="00000000" w:rsidRPr="00000000">
                  <w:rPr>
                    <w:rFonts w:ascii="Aptos" w:cs="Aptos" w:eastAsia="Aptos" w:hAnsi="Aptos"/>
                    <w:i w:val="1"/>
                    <w:color w:val="385623"/>
                    <w:rtl w:val="0"/>
                  </w:rPr>
                  <w:t xml:space="preserve">position</w:t>
                </w:r>
                <w:r w:rsidDel="00000000" w:rsidR="00000000" w:rsidRPr="00000000">
                  <w:rPr>
                    <w:rFonts w:ascii="Aptos" w:cs="Aptos" w:eastAsia="Aptos" w:hAnsi="Aptos"/>
                    <w:color w:val="385623"/>
                    <w:rtl w:val="0"/>
                  </w:rPr>
                  <w:t xml:space="preserve">)</w:t>
                </w:r>
                <w:r w:rsidDel="00000000" w:rsidR="00000000" w:rsidRPr="00000000">
                  <w:rPr>
                    <w:rtl w:val="0"/>
                  </w:rPr>
                </w:r>
              </w:p>
              <w:p w:rsidR="00000000" w:rsidDel="00000000" w:rsidP="00000000" w:rsidRDefault="00000000" w:rsidRPr="00000000" w14:paraId="000001D6">
                <w:pPr>
                  <w:rPr>
                    <w:rFonts w:ascii="Aptos" w:cs="Aptos" w:eastAsia="Aptos" w:hAnsi="Aptos"/>
                  </w:rPr>
                </w:pPr>
                <w:r w:rsidDel="00000000" w:rsidR="00000000" w:rsidRPr="00000000">
                  <w:rPr>
                    <w:rtl w:val="0"/>
                  </w:rPr>
                </w:r>
              </w:p>
            </w:tc>
          </w:tr>
        </w:tbl>
      </w:sdtContent>
    </w:sdt>
    <w:p w:rsidR="00000000" w:rsidDel="00000000" w:rsidP="00000000" w:rsidRDefault="00000000" w:rsidRPr="00000000" w14:paraId="000001D7">
      <w:pPr>
        <w:spacing w:after="240" w:lineRule="auto"/>
        <w:rPr>
          <w:rFonts w:ascii="Aptos" w:cs="Aptos" w:eastAsia="Aptos" w:hAnsi="Aptos"/>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r w:rsidDel="00000000" w:rsidR="00000000" w:rsidRPr="00000000">
        <w:rPr>
          <w:rtl w:val="0"/>
        </w:rPr>
      </w:r>
    </w:p>
    <w:sdt>
      <w:sdtPr>
        <w:lock w:val="contentLocked"/>
        <w:tag w:val="goog_rdk_2"/>
      </w:sdtPr>
      <w:sdtContent>
        <w:tbl>
          <w:tblPr>
            <w:tblStyle w:val="Table11"/>
            <w:tblW w:w="12945.0" w:type="dxa"/>
            <w:jc w:val="left"/>
            <w:tblLayout w:type="fixed"/>
            <w:tblLook w:val="0400"/>
          </w:tblPr>
          <w:tblGrid>
            <w:gridCol w:w="1920"/>
            <w:gridCol w:w="3315"/>
            <w:gridCol w:w="3660"/>
            <w:gridCol w:w="4050"/>
            <w:tblGridChange w:id="0">
              <w:tblGrid>
                <w:gridCol w:w="1920"/>
                <w:gridCol w:w="3315"/>
                <w:gridCol w:w="3660"/>
                <w:gridCol w:w="40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D8">
                <w:pPr>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D9">
                <w:pPr>
                  <w:rPr>
                    <w:rFonts w:ascii="Aptos" w:cs="Aptos" w:eastAsia="Aptos" w:hAnsi="Aptos"/>
                  </w:rPr>
                </w:pPr>
                <w:r w:rsidDel="00000000" w:rsidR="00000000" w:rsidRPr="00000000">
                  <w:rPr>
                    <w:rFonts w:ascii="Aptos" w:cs="Aptos" w:eastAsia="Aptos" w:hAnsi="Aptos"/>
                    <w:b w:val="1"/>
                    <w:color w:val="491a36"/>
                    <w:rtl w:val="0"/>
                  </w:rPr>
                  <w:t xml:space="preserve">Gender Aware/Sensitive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DA">
                <w:pPr>
                  <w:rPr>
                    <w:rFonts w:ascii="Aptos" w:cs="Aptos" w:eastAsia="Aptos" w:hAnsi="Aptos"/>
                  </w:rPr>
                </w:pPr>
                <w:r w:rsidDel="00000000" w:rsidR="00000000" w:rsidRPr="00000000">
                  <w:rPr>
                    <w:rFonts w:ascii="Aptos" w:cs="Aptos" w:eastAsia="Aptos" w:hAnsi="Aptos"/>
                    <w:b w:val="1"/>
                    <w:color w:val="491a36"/>
                    <w:rtl w:val="0"/>
                  </w:rPr>
                  <w:t xml:space="preserve">Gender Responsive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DB">
                <w:pPr>
                  <w:rPr>
                    <w:rFonts w:ascii="Aptos" w:cs="Aptos" w:eastAsia="Aptos" w:hAnsi="Aptos"/>
                  </w:rPr>
                </w:pPr>
                <w:r w:rsidDel="00000000" w:rsidR="00000000" w:rsidRPr="00000000">
                  <w:rPr>
                    <w:rFonts w:ascii="Aptos" w:cs="Aptos" w:eastAsia="Aptos" w:hAnsi="Aptos"/>
                    <w:b w:val="1"/>
                    <w:color w:val="491a36"/>
                    <w:rtl w:val="0"/>
                  </w:rPr>
                  <w:t xml:space="preserve">Gender Transformative/ Feminism</w:t>
                </w:r>
                <w:r w:rsidDel="00000000" w:rsidR="00000000" w:rsidRPr="00000000">
                  <w:rPr>
                    <w:rtl w:val="0"/>
                  </w:rPr>
                </w:r>
              </w:p>
              <w:p w:rsidR="00000000" w:rsidDel="00000000" w:rsidP="00000000" w:rsidRDefault="00000000" w:rsidRPr="00000000" w14:paraId="000001DC">
                <w:pPr>
                  <w:rPr>
                    <w:rFonts w:ascii="Aptos" w:cs="Aptos" w:eastAsia="Aptos" w:hAnsi="Aptos"/>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DD">
                <w:pPr>
                  <w:rPr>
                    <w:rFonts w:ascii="Aptos" w:cs="Aptos" w:eastAsia="Aptos" w:hAnsi="Aptos"/>
                  </w:rPr>
                </w:pPr>
                <w:r w:rsidDel="00000000" w:rsidR="00000000" w:rsidRPr="00000000">
                  <w:rPr>
                    <w:rtl w:val="0"/>
                  </w:rPr>
                </w:r>
              </w:p>
              <w:p w:rsidR="00000000" w:rsidDel="00000000" w:rsidP="00000000" w:rsidRDefault="00000000" w:rsidRPr="00000000" w14:paraId="000001DE">
                <w:pPr>
                  <w:jc w:val="right"/>
                  <w:rPr>
                    <w:rFonts w:ascii="Aptos" w:cs="Aptos" w:eastAsia="Aptos" w:hAnsi="Aptos"/>
                  </w:rPr>
                </w:pPr>
                <w:r w:rsidDel="00000000" w:rsidR="00000000" w:rsidRPr="00000000">
                  <w:rPr>
                    <w:rFonts w:ascii="Aptos" w:cs="Aptos" w:eastAsia="Aptos" w:hAnsi="Aptos"/>
                    <w:b w:val="1"/>
                    <w:shd w:fill="e8e8e8" w:val="clear"/>
                    <w:rtl w:val="0"/>
                  </w:rPr>
                  <w:t xml:space="preserve">Accountability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DF">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Ensures that information sharing is equally accessible for male and female stakeholders</w:t>
                </w:r>
                <w:r w:rsidDel="00000000" w:rsidR="00000000" w:rsidRPr="00000000">
                  <w:rPr>
                    <w:rtl w:val="0"/>
                  </w:rPr>
                </w:r>
              </w:p>
              <w:p w:rsidR="00000000" w:rsidDel="00000000" w:rsidP="00000000" w:rsidRDefault="00000000" w:rsidRPr="00000000" w14:paraId="000001E0">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Shares results that disaggregate by sex and 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E1">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Ensures that information sharing is equally accessible for male and female stakeholders</w:t>
                </w:r>
                <w:r w:rsidDel="00000000" w:rsidR="00000000" w:rsidRPr="00000000">
                  <w:rPr>
                    <w:rtl w:val="0"/>
                  </w:rPr>
                </w:r>
              </w:p>
              <w:p w:rsidR="00000000" w:rsidDel="00000000" w:rsidP="00000000" w:rsidRDefault="00000000" w:rsidRPr="00000000" w14:paraId="000001E2">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Shares results that disaggregate by sex and age</w:t>
                </w:r>
                <w:r w:rsidDel="00000000" w:rsidR="00000000" w:rsidRPr="00000000">
                  <w:rPr>
                    <w:rtl w:val="0"/>
                  </w:rPr>
                </w:r>
              </w:p>
              <w:p w:rsidR="00000000" w:rsidDel="00000000" w:rsidP="00000000" w:rsidRDefault="00000000" w:rsidRPr="00000000" w14:paraId="000001E3">
                <w:pPr>
                  <w:numPr>
                    <w:ilvl w:val="0"/>
                    <w:numId w:val="2"/>
                  </w:numPr>
                  <w:ind w:left="720" w:hanging="360"/>
                  <w:rPr>
                    <w:rFonts w:ascii="Aptos" w:cs="Aptos" w:eastAsia="Aptos" w:hAnsi="Aptos"/>
                  </w:rPr>
                </w:pPr>
                <w:r w:rsidDel="00000000" w:rsidR="00000000" w:rsidRPr="00000000">
                  <w:rPr>
                    <w:rFonts w:ascii="Aptos" w:cs="Aptos" w:eastAsia="Aptos" w:hAnsi="Aptos"/>
                    <w:color w:val="c00000"/>
                    <w:rtl w:val="0"/>
                  </w:rPr>
                  <w:t xml:space="preserve">Communicates results to and invites input from women and girls</w:t>
                </w:r>
                <w:r w:rsidDel="00000000" w:rsidR="00000000" w:rsidRPr="00000000">
                  <w:rPr>
                    <w:rtl w:val="0"/>
                  </w:rPr>
                </w:r>
              </w:p>
              <w:p w:rsidR="00000000" w:rsidDel="00000000" w:rsidP="00000000" w:rsidRDefault="00000000" w:rsidRPr="00000000" w14:paraId="000001E4">
                <w:pPr>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E5">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Ensures that information sharing is equally accessible for male and female stakeholders</w:t>
                </w:r>
                <w:r w:rsidDel="00000000" w:rsidR="00000000" w:rsidRPr="00000000">
                  <w:rPr>
                    <w:rtl w:val="0"/>
                  </w:rPr>
                </w:r>
              </w:p>
              <w:p w:rsidR="00000000" w:rsidDel="00000000" w:rsidP="00000000" w:rsidRDefault="00000000" w:rsidRPr="00000000" w14:paraId="000001E6">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Shares results that disaggregate by sex and age</w:t>
                </w:r>
                <w:r w:rsidDel="00000000" w:rsidR="00000000" w:rsidRPr="00000000">
                  <w:rPr>
                    <w:rtl w:val="0"/>
                  </w:rPr>
                </w:r>
              </w:p>
              <w:p w:rsidR="00000000" w:rsidDel="00000000" w:rsidP="00000000" w:rsidRDefault="00000000" w:rsidRPr="00000000" w14:paraId="000001E7">
                <w:pPr>
                  <w:numPr>
                    <w:ilvl w:val="0"/>
                    <w:numId w:val="2"/>
                  </w:numPr>
                  <w:ind w:left="720" w:hanging="360"/>
                  <w:rPr>
                    <w:rFonts w:ascii="Aptos" w:cs="Aptos" w:eastAsia="Aptos" w:hAnsi="Aptos"/>
                  </w:rPr>
                </w:pPr>
                <w:r w:rsidDel="00000000" w:rsidR="00000000" w:rsidRPr="00000000">
                  <w:rPr>
                    <w:rFonts w:ascii="Aptos" w:cs="Aptos" w:eastAsia="Aptos" w:hAnsi="Aptos"/>
                    <w:color w:val="385623"/>
                    <w:rtl w:val="0"/>
                  </w:rPr>
                  <w:t xml:space="preserve">Generating results in collaboration and with input specifically from women and girls</w:t>
                </w:r>
                <w:r w:rsidDel="00000000" w:rsidR="00000000" w:rsidRPr="00000000">
                  <w:rPr>
                    <w:rtl w:val="0"/>
                  </w:rPr>
                </w:r>
              </w:p>
              <w:p w:rsidR="00000000" w:rsidDel="00000000" w:rsidP="00000000" w:rsidRDefault="00000000" w:rsidRPr="00000000" w14:paraId="000001E8">
                <w:pPr>
                  <w:numPr>
                    <w:ilvl w:val="0"/>
                    <w:numId w:val="2"/>
                  </w:numPr>
                  <w:ind w:left="720" w:hanging="360"/>
                  <w:rPr>
                    <w:rFonts w:ascii="Aptos" w:cs="Aptos" w:eastAsia="Aptos" w:hAnsi="Aptos"/>
                  </w:rPr>
                </w:pPr>
                <w:r w:rsidDel="00000000" w:rsidR="00000000" w:rsidRPr="00000000">
                  <w:rPr>
                    <w:rFonts w:ascii="Aptos" w:cs="Aptos" w:eastAsia="Aptos" w:hAnsi="Aptos"/>
                    <w:color w:val="385623"/>
                    <w:rtl w:val="0"/>
                  </w:rPr>
                  <w:t xml:space="preserve">Assigns equal or greater priority to ‘downward’ accountability activities and participation in planning, monitoring, learning</w:t>
                </w:r>
                <w:r w:rsidDel="00000000" w:rsidR="00000000" w:rsidRPr="00000000">
                  <w:rPr>
                    <w:rtl w:val="0"/>
                  </w:rPr>
                </w:r>
              </w:p>
              <w:p w:rsidR="00000000" w:rsidDel="00000000" w:rsidP="00000000" w:rsidRDefault="00000000" w:rsidRPr="00000000" w14:paraId="000001E9">
                <w:pPr>
                  <w:ind w:left="720" w:firstLine="0"/>
                  <w:rPr>
                    <w:rFonts w:ascii="Aptos" w:cs="Aptos" w:eastAsia="Aptos" w:hAnsi="Aptos"/>
                  </w:rPr>
                </w:pPr>
                <w:r w:rsidDel="00000000" w:rsidR="00000000" w:rsidRPr="00000000">
                  <w:rPr>
                    <w:rtl w:val="0"/>
                  </w:rPr>
                </w:r>
              </w:p>
              <w:p w:rsidR="00000000" w:rsidDel="00000000" w:rsidP="00000000" w:rsidRDefault="00000000" w:rsidRPr="00000000" w14:paraId="000001EA">
                <w:pPr>
                  <w:ind w:left="720" w:firstLine="0"/>
                  <w:rPr>
                    <w:rFonts w:ascii="Aptos" w:cs="Aptos" w:eastAsia="Aptos" w:hAnsi="Aptos"/>
                  </w:rPr>
                </w:pPr>
                <w:r w:rsidDel="00000000" w:rsidR="00000000" w:rsidRPr="00000000">
                  <w:rPr>
                    <w:rtl w:val="0"/>
                  </w:rPr>
                </w:r>
              </w:p>
            </w:tc>
          </w:tr>
        </w:tbl>
      </w:sdtContent>
    </w:sdt>
    <w:p w:rsidR="00000000" w:rsidDel="00000000" w:rsidP="00000000" w:rsidRDefault="00000000" w:rsidRPr="00000000" w14:paraId="000001EB">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EC">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E">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F">
      <w:pPr>
        <w:rPr>
          <w:rFonts w:ascii="Aptos" w:cs="Aptos" w:eastAsia="Aptos" w:hAnsi="Aptos"/>
        </w:rPr>
      </w:pPr>
      <w:r w:rsidDel="00000000" w:rsidR="00000000" w:rsidRPr="00000000">
        <w:rPr>
          <w:rtl w:val="0"/>
        </w:rPr>
      </w:r>
    </w:p>
    <w:sdt>
      <w:sdtPr>
        <w:lock w:val="contentLocked"/>
        <w:tag w:val="goog_rdk_3"/>
      </w:sdtPr>
      <w:sdtContent>
        <w:tbl>
          <w:tblPr>
            <w:tblStyle w:val="Table12"/>
            <w:tblW w:w="12960.0" w:type="dxa"/>
            <w:jc w:val="left"/>
            <w:tblLayout w:type="fixed"/>
            <w:tblLook w:val="0400"/>
          </w:tblPr>
          <w:tblGrid>
            <w:gridCol w:w="1305"/>
            <w:gridCol w:w="3945"/>
            <w:gridCol w:w="3855"/>
            <w:gridCol w:w="3855"/>
            <w:tblGridChange w:id="0">
              <w:tblGrid>
                <w:gridCol w:w="1305"/>
                <w:gridCol w:w="3945"/>
                <w:gridCol w:w="3855"/>
                <w:gridCol w:w="38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F0">
                <w:pPr>
                  <w:jc w:val="right"/>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F1">
                <w:pPr>
                  <w:jc w:val="center"/>
                  <w:rPr>
                    <w:rFonts w:ascii="Aptos" w:cs="Aptos" w:eastAsia="Aptos" w:hAnsi="Aptos"/>
                  </w:rPr>
                </w:pPr>
                <w:r w:rsidDel="00000000" w:rsidR="00000000" w:rsidRPr="00000000">
                  <w:rPr>
                    <w:rFonts w:ascii="Aptos" w:cs="Aptos" w:eastAsia="Aptos" w:hAnsi="Aptos"/>
                    <w:b w:val="1"/>
                    <w:rtl w:val="0"/>
                  </w:rPr>
                  <w:t xml:space="preserve">Gender Aware/Sensitive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F2">
                <w:pPr>
                  <w:jc w:val="center"/>
                  <w:rPr>
                    <w:rFonts w:ascii="Aptos" w:cs="Aptos" w:eastAsia="Aptos" w:hAnsi="Aptos"/>
                  </w:rPr>
                </w:pPr>
                <w:r w:rsidDel="00000000" w:rsidR="00000000" w:rsidRPr="00000000">
                  <w:rPr>
                    <w:rFonts w:ascii="Aptos" w:cs="Aptos" w:eastAsia="Aptos" w:hAnsi="Aptos"/>
                    <w:b w:val="1"/>
                    <w:rtl w:val="0"/>
                  </w:rPr>
                  <w:t xml:space="preserve">Gender Responsive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F3">
                <w:pPr>
                  <w:jc w:val="center"/>
                  <w:rPr>
                    <w:rFonts w:ascii="Aptos" w:cs="Aptos" w:eastAsia="Aptos" w:hAnsi="Aptos"/>
                  </w:rPr>
                </w:pPr>
                <w:r w:rsidDel="00000000" w:rsidR="00000000" w:rsidRPr="00000000">
                  <w:rPr>
                    <w:rFonts w:ascii="Aptos" w:cs="Aptos" w:eastAsia="Aptos" w:hAnsi="Aptos"/>
                    <w:b w:val="1"/>
                    <w:rtl w:val="0"/>
                  </w:rPr>
                  <w:t xml:space="preserve">Gender Transformative/ Feminism</w:t>
                </w:r>
                <w:r w:rsidDel="00000000" w:rsidR="00000000" w:rsidRPr="00000000">
                  <w:rPr>
                    <w:rtl w:val="0"/>
                  </w:rPr>
                </w:r>
              </w:p>
              <w:p w:rsidR="00000000" w:rsidDel="00000000" w:rsidP="00000000" w:rsidRDefault="00000000" w:rsidRPr="00000000" w14:paraId="000001F4">
                <w:pPr>
                  <w:jc w:val="center"/>
                  <w:rPr>
                    <w:rFonts w:ascii="Aptos" w:cs="Aptos" w:eastAsia="Aptos" w:hAnsi="Aptos"/>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F5">
                <w:pPr>
                  <w:jc w:val="right"/>
                  <w:rPr>
                    <w:rFonts w:ascii="Aptos" w:cs="Aptos" w:eastAsia="Aptos" w:hAnsi="Aptos"/>
                  </w:rPr>
                </w:pPr>
                <w:r w:rsidDel="00000000" w:rsidR="00000000" w:rsidRPr="00000000">
                  <w:rPr>
                    <w:rtl w:val="0"/>
                  </w:rPr>
                </w:r>
              </w:p>
              <w:p w:rsidR="00000000" w:rsidDel="00000000" w:rsidP="00000000" w:rsidRDefault="00000000" w:rsidRPr="00000000" w14:paraId="000001F6">
                <w:pPr>
                  <w:jc w:val="right"/>
                  <w:rPr>
                    <w:rFonts w:ascii="Aptos" w:cs="Aptos" w:eastAsia="Aptos" w:hAnsi="Aptos"/>
                  </w:rPr>
                </w:pPr>
                <w:r w:rsidDel="00000000" w:rsidR="00000000" w:rsidRPr="00000000">
                  <w:rPr>
                    <w:rFonts w:ascii="Aptos" w:cs="Aptos" w:eastAsia="Aptos" w:hAnsi="Aptos"/>
                    <w:b w:val="1"/>
                    <w:rtl w:val="0"/>
                  </w:rPr>
                  <w:t xml:space="preserve">Learning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F7">
                <w:pPr>
                  <w:numPr>
                    <w:ilvl w:val="0"/>
                    <w:numId w:val="3"/>
                  </w:numPr>
                  <w:ind w:left="720" w:hanging="360"/>
                  <w:rPr>
                    <w:rFonts w:ascii="Aptos" w:cs="Aptos" w:eastAsia="Aptos" w:hAnsi="Aptos"/>
                  </w:rPr>
                </w:pPr>
                <w:r w:rsidDel="00000000" w:rsidR="00000000" w:rsidRPr="00000000">
                  <w:rPr>
                    <w:rFonts w:ascii="Aptos" w:cs="Aptos" w:eastAsia="Aptos" w:hAnsi="Aptos"/>
                    <w:color w:val="7030a0"/>
                    <w:rtl w:val="0"/>
                  </w:rPr>
                  <w:t xml:space="preserve">Research initiatives appropriately disaggregate data by sex and age</w:t>
                </w:r>
                <w:r w:rsidDel="00000000" w:rsidR="00000000" w:rsidRPr="00000000">
                  <w:rPr>
                    <w:rtl w:val="0"/>
                  </w:rPr>
                </w:r>
              </w:p>
              <w:p w:rsidR="00000000" w:rsidDel="00000000" w:rsidP="00000000" w:rsidRDefault="00000000" w:rsidRPr="00000000" w14:paraId="000001F8">
                <w:pPr>
                  <w:numPr>
                    <w:ilvl w:val="0"/>
                    <w:numId w:val="3"/>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initiatives consider gender in the design of methodology</w:t>
                </w:r>
                <w:r w:rsidDel="00000000" w:rsidR="00000000" w:rsidRPr="00000000">
                  <w:rPr>
                    <w:rtl w:val="0"/>
                  </w:rPr>
                </w:r>
              </w:p>
              <w:p w:rsidR="00000000" w:rsidDel="00000000" w:rsidP="00000000" w:rsidRDefault="00000000" w:rsidRPr="00000000" w14:paraId="000001F9">
                <w:pPr>
                  <w:numPr>
                    <w:ilvl w:val="0"/>
                    <w:numId w:val="3"/>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products document any findings that indicate differences between outcomes based on gender, or learnings related to implementation based on gender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FA">
                <w:pPr>
                  <w:numPr>
                    <w:ilvl w:val="0"/>
                    <w:numId w:val="3"/>
                  </w:numPr>
                  <w:ind w:left="720" w:hanging="360"/>
                  <w:rPr>
                    <w:rFonts w:ascii="Aptos" w:cs="Aptos" w:eastAsia="Aptos" w:hAnsi="Aptos"/>
                  </w:rPr>
                </w:pPr>
                <w:r w:rsidDel="00000000" w:rsidR="00000000" w:rsidRPr="00000000">
                  <w:rPr>
                    <w:rFonts w:ascii="Aptos" w:cs="Aptos" w:eastAsia="Aptos" w:hAnsi="Aptos"/>
                    <w:color w:val="7030a0"/>
                    <w:rtl w:val="0"/>
                  </w:rPr>
                  <w:t xml:space="preserve">Any research initiatives appropriately disaggregate data by sex and age</w:t>
                </w:r>
                <w:r w:rsidDel="00000000" w:rsidR="00000000" w:rsidRPr="00000000">
                  <w:rPr>
                    <w:rtl w:val="0"/>
                  </w:rPr>
                </w:r>
              </w:p>
              <w:p w:rsidR="00000000" w:rsidDel="00000000" w:rsidP="00000000" w:rsidRDefault="00000000" w:rsidRPr="00000000" w14:paraId="000001FB">
                <w:pPr>
                  <w:numPr>
                    <w:ilvl w:val="0"/>
                    <w:numId w:val="3"/>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initiatives include gender in the design of methodology</w:t>
                </w:r>
                <w:r w:rsidDel="00000000" w:rsidR="00000000" w:rsidRPr="00000000">
                  <w:rPr>
                    <w:rtl w:val="0"/>
                  </w:rPr>
                </w:r>
              </w:p>
              <w:p w:rsidR="00000000" w:rsidDel="00000000" w:rsidP="00000000" w:rsidRDefault="00000000" w:rsidRPr="00000000" w14:paraId="000001FC">
                <w:pPr>
                  <w:numPr>
                    <w:ilvl w:val="0"/>
                    <w:numId w:val="3"/>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products specifically include an analysis of outcomes based on gender, or learnings related to implementation based on gender</w:t>
                </w:r>
                <w:r w:rsidDel="00000000" w:rsidR="00000000" w:rsidRPr="00000000">
                  <w:rPr>
                    <w:rtl w:val="0"/>
                  </w:rPr>
                </w:r>
              </w:p>
              <w:p w:rsidR="00000000" w:rsidDel="00000000" w:rsidP="00000000" w:rsidRDefault="00000000" w:rsidRPr="00000000" w14:paraId="000001FD">
                <w:pPr>
                  <w:numPr>
                    <w:ilvl w:val="0"/>
                    <w:numId w:val="3"/>
                  </w:numPr>
                  <w:ind w:left="720" w:hanging="360"/>
                  <w:rPr>
                    <w:rFonts w:ascii="Aptos" w:cs="Aptos" w:eastAsia="Aptos" w:hAnsi="Aptos"/>
                  </w:rPr>
                </w:pPr>
                <w:r w:rsidDel="00000000" w:rsidR="00000000" w:rsidRPr="00000000">
                  <w:rPr>
                    <w:rFonts w:ascii="Aptos" w:cs="Aptos" w:eastAsia="Aptos" w:hAnsi="Aptos"/>
                    <w:color w:val="c00000"/>
                    <w:rtl w:val="0"/>
                  </w:rPr>
                  <w:t xml:space="preserve">Learning results are validated by and shared with the diversity of participants or subjects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FE">
                <w:pPr>
                  <w:numPr>
                    <w:ilvl w:val="0"/>
                    <w:numId w:val="3"/>
                  </w:numPr>
                  <w:ind w:left="720" w:hanging="360"/>
                  <w:rPr>
                    <w:rFonts w:ascii="Aptos" w:cs="Aptos" w:eastAsia="Aptos" w:hAnsi="Aptos"/>
                  </w:rPr>
                </w:pPr>
                <w:r w:rsidDel="00000000" w:rsidR="00000000" w:rsidRPr="00000000">
                  <w:rPr>
                    <w:rFonts w:ascii="Aptos" w:cs="Aptos" w:eastAsia="Aptos" w:hAnsi="Aptos"/>
                    <w:color w:val="7030a0"/>
                    <w:rtl w:val="0"/>
                  </w:rPr>
                  <w:t xml:space="preserve">Any research initiatives appropriately disaggregate data by sex and age</w:t>
                </w:r>
                <w:r w:rsidDel="00000000" w:rsidR="00000000" w:rsidRPr="00000000">
                  <w:rPr>
                    <w:rtl w:val="0"/>
                  </w:rPr>
                </w:r>
              </w:p>
              <w:p w:rsidR="00000000" w:rsidDel="00000000" w:rsidP="00000000" w:rsidRDefault="00000000" w:rsidRPr="00000000" w14:paraId="000001FF">
                <w:pPr>
                  <w:numPr>
                    <w:ilvl w:val="0"/>
                    <w:numId w:val="3"/>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initiatives are co-designed with participants and include gender in the design of methodology</w:t>
                </w:r>
                <w:r w:rsidDel="00000000" w:rsidR="00000000" w:rsidRPr="00000000">
                  <w:rPr>
                    <w:rtl w:val="0"/>
                  </w:rPr>
                </w:r>
              </w:p>
              <w:p w:rsidR="00000000" w:rsidDel="00000000" w:rsidP="00000000" w:rsidRDefault="00000000" w:rsidRPr="00000000" w14:paraId="00000200">
                <w:pPr>
                  <w:numPr>
                    <w:ilvl w:val="0"/>
                    <w:numId w:val="3"/>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products specifically include an analysis of outcomes based on gender, or learnings related to implementation based on gender</w:t>
                </w:r>
                <w:r w:rsidDel="00000000" w:rsidR="00000000" w:rsidRPr="00000000">
                  <w:rPr>
                    <w:rtl w:val="0"/>
                  </w:rPr>
                </w:r>
              </w:p>
              <w:p w:rsidR="00000000" w:rsidDel="00000000" w:rsidP="00000000" w:rsidRDefault="00000000" w:rsidRPr="00000000" w14:paraId="00000201">
                <w:pPr>
                  <w:numPr>
                    <w:ilvl w:val="0"/>
                    <w:numId w:val="3"/>
                  </w:numPr>
                  <w:ind w:left="720" w:hanging="360"/>
                  <w:rPr>
                    <w:rFonts w:ascii="Aptos" w:cs="Aptos" w:eastAsia="Aptos" w:hAnsi="Aptos"/>
                  </w:rPr>
                </w:pPr>
                <w:r w:rsidDel="00000000" w:rsidR="00000000" w:rsidRPr="00000000">
                  <w:rPr>
                    <w:rFonts w:ascii="Aptos" w:cs="Aptos" w:eastAsia="Aptos" w:hAnsi="Aptos"/>
                    <w:color w:val="385623"/>
                    <w:rtl w:val="0"/>
                  </w:rPr>
                  <w:t xml:space="preserve">Learning results are identified and determined by the diversity of participants or subjects</w:t>
                </w:r>
                <w:r w:rsidDel="00000000" w:rsidR="00000000" w:rsidRPr="00000000">
                  <w:rPr>
                    <w:rtl w:val="0"/>
                  </w:rPr>
                </w:r>
              </w:p>
              <w:p w:rsidR="00000000" w:rsidDel="00000000" w:rsidP="00000000" w:rsidRDefault="00000000" w:rsidRPr="00000000" w14:paraId="00000202">
                <w:pPr>
                  <w:ind w:left="720" w:firstLine="0"/>
                  <w:rPr>
                    <w:rFonts w:ascii="Aptos" w:cs="Aptos" w:eastAsia="Aptos" w:hAnsi="Aptos"/>
                  </w:rPr>
                </w:pPr>
                <w:r w:rsidDel="00000000" w:rsidR="00000000" w:rsidRPr="00000000">
                  <w:rPr>
                    <w:rtl w:val="0"/>
                  </w:rPr>
                </w:r>
              </w:p>
            </w:tc>
          </w:tr>
        </w:tbl>
      </w:sdtContent>
    </w:sdt>
    <w:p w:rsidR="00000000" w:rsidDel="00000000" w:rsidP="00000000" w:rsidRDefault="00000000" w:rsidRPr="00000000" w14:paraId="000002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4">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05">
      <w:pPr>
        <w:pStyle w:val="Heading3"/>
        <w:rPr/>
      </w:pPr>
      <w:bookmarkStart w:colFirst="0" w:colLast="0" w:name="_heading=h.3rdcrjn" w:id="10"/>
      <w:bookmarkEnd w:id="10"/>
      <w:r w:rsidDel="00000000" w:rsidR="00000000" w:rsidRPr="00000000">
        <w:rPr>
          <w:rtl w:val="0"/>
        </w:rPr>
        <w:t xml:space="preserve">Annex 13b: Oxfam’s 2017 Discussion Paper: Applying Feminist Principles to Program Monitoring, Evaluation, Accountability and Learning</w:t>
      </w:r>
    </w:p>
    <w:p w:rsidR="00000000" w:rsidDel="00000000" w:rsidP="00000000" w:rsidRDefault="00000000" w:rsidRPr="00000000" w14:paraId="00000206">
      <w:pPr>
        <w:rPr>
          <w:rFonts w:ascii="Tahoma" w:cs="Tahoma" w:eastAsia="Tahoma" w:hAnsi="Tahoma"/>
          <w:sz w:val="20"/>
          <w:szCs w:val="20"/>
        </w:rPr>
      </w:pPr>
      <w:hyperlink r:id="rId27">
        <w:r w:rsidDel="00000000" w:rsidR="00000000" w:rsidRPr="00000000">
          <w:rPr>
            <w:rFonts w:ascii="Tahoma" w:cs="Tahoma" w:eastAsia="Tahoma" w:hAnsi="Tahoma"/>
            <w:color w:val="0563c1"/>
            <w:sz w:val="20"/>
            <w:szCs w:val="20"/>
            <w:u w:val="single"/>
            <w:rtl w:val="0"/>
          </w:rPr>
          <w:t xml:space="preserve">https://oxfamilibrary.openrepository.com/bitstream/handle/10546/620318/dp-feminist-principles-meal-260717-en.pdf?sequence=4</w:t>
        </w:r>
      </w:hyperlink>
      <w:r w:rsidDel="00000000" w:rsidR="00000000" w:rsidRPr="00000000">
        <w:rPr>
          <w:rtl w:val="0"/>
        </w:rPr>
      </w:r>
    </w:p>
    <w:p w:rsidR="00000000" w:rsidDel="00000000" w:rsidP="00000000" w:rsidRDefault="00000000" w:rsidRPr="00000000" w14:paraId="00000207">
      <w:pPr>
        <w:rPr>
          <w:rFonts w:ascii="Tahoma" w:cs="Tahoma" w:eastAsia="Tahoma" w:hAnsi="Tahoma"/>
        </w:rPr>
      </w:pPr>
      <w:r w:rsidDel="00000000" w:rsidR="00000000" w:rsidRPr="00000000">
        <w:rPr>
          <w:rtl w:val="0"/>
        </w:rPr>
      </w:r>
    </w:p>
    <w:p w:rsidR="00000000" w:rsidDel="00000000" w:rsidP="00000000" w:rsidRDefault="00000000" w:rsidRPr="00000000" w14:paraId="00000208">
      <w:pPr>
        <w:rPr>
          <w:rFonts w:ascii="Tahoma" w:cs="Tahoma" w:eastAsia="Tahoma" w:hAnsi="Tahoma"/>
          <w:b w:val="1"/>
        </w:rPr>
      </w:pPr>
      <w:r w:rsidDel="00000000" w:rsidR="00000000" w:rsidRPr="00000000">
        <w:rPr>
          <w:rFonts w:ascii="Tahoma" w:cs="Tahoma" w:eastAsia="Tahoma" w:hAnsi="Tahoma"/>
        </w:rPr>
        <w:drawing>
          <wp:inline distB="0" distT="0" distL="0" distR="0">
            <wp:extent cx="3259841" cy="4410373"/>
            <wp:effectExtent b="0" l="0" r="0" t="0"/>
            <wp:docPr descr="Text, letter&#10;&#10;Description automatically generated" id="334939466" name="image22.png"/>
            <a:graphic>
              <a:graphicData uri="http://schemas.openxmlformats.org/drawingml/2006/picture">
                <pic:pic>
                  <pic:nvPicPr>
                    <pic:cNvPr descr="Text, letter&#10;&#10;Description automatically generated" id="0" name="image22.png"/>
                    <pic:cNvPicPr preferRelativeResize="0"/>
                  </pic:nvPicPr>
                  <pic:blipFill>
                    <a:blip r:embed="rId28"/>
                    <a:srcRect b="0" l="0" r="0" t="0"/>
                    <a:stretch>
                      <a:fillRect/>
                    </a:stretch>
                  </pic:blipFill>
                  <pic:spPr>
                    <a:xfrm>
                      <a:off x="0" y="0"/>
                      <a:ext cx="3259841" cy="4410373"/>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rPr>
          <w:rFonts w:ascii="Tahoma" w:cs="Tahoma" w:eastAsia="Tahoma" w:hAnsi="Tahoma"/>
          <w:b w:val="1"/>
        </w:rPr>
      </w:pPr>
      <w:r w:rsidDel="00000000" w:rsidR="00000000" w:rsidRPr="00000000">
        <w:rPr>
          <w:rtl w:val="0"/>
        </w:rPr>
      </w:r>
    </w:p>
    <w:tbl>
      <w:tblPr>
        <w:tblStyle w:val="Table13"/>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20A">
            <w:pPr>
              <w:pStyle w:val="Heading1"/>
              <w:rPr/>
            </w:pPr>
            <w:bookmarkStart w:colFirst="0" w:colLast="0" w:name="_heading=h.26in1rg" w:id="11"/>
            <w:bookmarkEnd w:id="11"/>
            <w:r w:rsidDel="00000000" w:rsidR="00000000" w:rsidRPr="00000000">
              <w:rPr>
                <w:rtl w:val="0"/>
              </w:rPr>
              <w:t xml:space="preserve">Session 14: Quality Indicators for Gender Equality Outcomes</w:t>
            </w:r>
          </w:p>
        </w:tc>
      </w:tr>
    </w:tbl>
    <w:p w:rsidR="00000000" w:rsidDel="00000000" w:rsidP="00000000" w:rsidRDefault="00000000" w:rsidRPr="00000000" w14:paraId="0000020B">
      <w:pPr>
        <w:rPr>
          <w:rFonts w:ascii="Tahoma" w:cs="Tahoma" w:eastAsia="Tahoma" w:hAnsi="Tahoma"/>
        </w:rPr>
      </w:pPr>
      <w:r w:rsidDel="00000000" w:rsidR="00000000" w:rsidRPr="00000000">
        <w:rPr>
          <w:rtl w:val="0"/>
        </w:rPr>
      </w:r>
    </w:p>
    <w:tbl>
      <w:tblPr>
        <w:tblStyle w:val="Table14"/>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0C">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D">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0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understand how to construct and select quality indicators to support gender equality outcomes and gender transformative programming.</w:t>
            </w:r>
          </w:p>
          <w:p w:rsidR="00000000" w:rsidDel="00000000" w:rsidP="00000000" w:rsidRDefault="00000000" w:rsidRPr="00000000" w14:paraId="00000210">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11">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12">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Indicators are a signal of change, and need to effectively respond to the level of change in project outcomes; they MUST be gender sensitive as a minimum level of gender equality integration</w:t>
            </w:r>
          </w:p>
          <w:p w:rsidR="00000000" w:rsidDel="00000000" w:rsidP="00000000" w:rsidRDefault="00000000" w:rsidRPr="00000000" w14:paraId="00000213">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change refer to changes in social behaviours and attitudes (position, not just condition), and therefore requires a combination of indicators that must include qualitative indicators</w:t>
            </w:r>
          </w:p>
        </w:tc>
      </w:tr>
      <w:tr>
        <w:trPr>
          <w:cantSplit w:val="0"/>
          <w:trHeight w:val="1775"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14">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Facilitator’s Notes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15">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Facilitators that don’t have a strong background in RBM and related tools should read </w:t>
            </w:r>
            <w:hyperlink r:id="rId29">
              <w:r w:rsidDel="00000000" w:rsidR="00000000" w:rsidRPr="00000000">
                <w:rPr>
                  <w:rFonts w:ascii="Tahoma" w:cs="Tahoma" w:eastAsia="Tahoma" w:hAnsi="Tahoma"/>
                  <w:b w:val="0"/>
                  <w:i w:val="0"/>
                  <w:smallCaps w:val="0"/>
                  <w:strike w:val="0"/>
                  <w:color w:val="0563c1"/>
                  <w:sz w:val="20"/>
                  <w:szCs w:val="20"/>
                  <w:u w:val="single"/>
                  <w:shd w:fill="auto" w:val="clear"/>
                  <w:vertAlign w:val="baseline"/>
                  <w:rtl w:val="0"/>
                </w:rPr>
                <w:t xml:space="preserve">Global Affairs Canada’s RBM Guidance</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 preparation for the following sessions, and in particular those sections that discuss outcomes, indicators and data collection methods. Another useful sources is the </w:t>
            </w:r>
            <w:hyperlink r:id="rId30">
              <w:r w:rsidDel="00000000" w:rsidR="00000000" w:rsidRPr="00000000">
                <w:rPr>
                  <w:rFonts w:ascii="Tahoma" w:cs="Tahoma" w:eastAsia="Tahoma" w:hAnsi="Tahoma"/>
                  <w:b w:val="0"/>
                  <w:i w:val="0"/>
                  <w:smallCaps w:val="0"/>
                  <w:strike w:val="0"/>
                  <w:color w:val="0563c1"/>
                  <w:sz w:val="20"/>
                  <w:szCs w:val="20"/>
                  <w:u w:val="single"/>
                  <w:shd w:fill="auto" w:val="clear"/>
                  <w:vertAlign w:val="baseline"/>
                  <w:rtl w:val="0"/>
                </w:rPr>
                <w:t xml:space="preserve">World Banks 10 Steps to RBM and Evaluation Systems</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16">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is not a RBM or M&amp;E training – but this basic discussion can help participants contribute to and support the development of M&amp;E tools and systems that reflect gender equality best practices.</w:t>
            </w:r>
          </w:p>
          <w:p w:rsidR="00000000" w:rsidDel="00000000" w:rsidP="00000000" w:rsidRDefault="00000000" w:rsidRPr="00000000" w14:paraId="00000217">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18">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3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70 min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1A">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1B">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33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(40 minutes)</w:t>
            </w:r>
          </w:p>
          <w:p w:rsidR="00000000" w:rsidDel="00000000" w:rsidP="00000000" w:rsidRDefault="00000000" w:rsidRPr="00000000" w14:paraId="0000021C">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33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14.1: Quality Indicators for Gender Equality Outcomes (20 minutes)</w:t>
            </w:r>
          </w:p>
          <w:p w:rsidR="00000000" w:rsidDel="00000000" w:rsidP="00000000" w:rsidRDefault="00000000" w:rsidRPr="00000000" w14:paraId="0000021D">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160" w:before="0" w:line="276" w:lineRule="auto"/>
              <w:ind w:left="33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(10 minutes)</w:t>
            </w:r>
          </w:p>
          <w:p w:rsidR="00000000" w:rsidDel="00000000" w:rsidP="00000000" w:rsidRDefault="00000000" w:rsidRPr="00000000" w14:paraId="0000021E">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1F">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20">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221">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22">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23">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224">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tc>
      </w:tr>
    </w:tbl>
    <w:p w:rsidR="00000000" w:rsidDel="00000000" w:rsidP="00000000" w:rsidRDefault="00000000" w:rsidRPr="00000000" w14:paraId="00000225">
      <w:pPr>
        <w:rPr>
          <w:rFonts w:ascii="Tahoma" w:cs="Tahoma" w:eastAsia="Tahoma" w:hAnsi="Tahoma"/>
        </w:rPr>
      </w:pPr>
      <w:r w:rsidDel="00000000" w:rsidR="00000000" w:rsidRPr="00000000">
        <w:rPr>
          <w:rtl w:val="0"/>
        </w:rPr>
      </w:r>
    </w:p>
    <w:p w:rsidR="00000000" w:rsidDel="00000000" w:rsidP="00000000" w:rsidRDefault="00000000" w:rsidRPr="00000000" w14:paraId="00000226">
      <w:pPr>
        <w:pStyle w:val="Heading2"/>
        <w:rPr/>
      </w:pPr>
      <w:bookmarkStart w:colFirst="0" w:colLast="0" w:name="_heading=h.lnxbz9" w:id="12"/>
      <w:bookmarkEnd w:id="12"/>
      <w:r w:rsidDel="00000000" w:rsidR="00000000" w:rsidRPr="00000000">
        <w:rPr>
          <w:rtl w:val="0"/>
        </w:rPr>
        <w:t xml:space="preserve">Process</w:t>
      </w:r>
    </w:p>
    <w:p w:rsidR="00000000" w:rsidDel="00000000" w:rsidP="00000000" w:rsidRDefault="00000000" w:rsidRPr="00000000" w14:paraId="00000227">
      <w:pPr>
        <w:rPr>
          <w:rFonts w:ascii="Tahoma" w:cs="Tahoma" w:eastAsia="Tahoma" w:hAnsi="Tahoma"/>
        </w:rPr>
      </w:pPr>
      <w:r w:rsidDel="00000000" w:rsidR="00000000" w:rsidRPr="00000000">
        <w:rPr>
          <w:rtl w:val="0"/>
        </w:rPr>
      </w:r>
    </w:p>
    <w:tbl>
      <w:tblPr>
        <w:tblStyle w:val="Table15"/>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
        <w:gridCol w:w="8187"/>
        <w:gridCol w:w="4097"/>
        <w:tblGridChange w:id="0">
          <w:tblGrid>
            <w:gridCol w:w="676"/>
            <w:gridCol w:w="8187"/>
            <w:gridCol w:w="409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28">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29">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2A">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2B">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2C">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2D">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22E">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2F">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30">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rPr>
              <w:drawing>
                <wp:inline distB="0" distT="0" distL="0" distR="0">
                  <wp:extent cx="288290" cy="288290"/>
                  <wp:effectExtent b="0" l="0" r="0" t="0"/>
                  <wp:docPr descr="Badge 1" id="334939467" name="image19.png"/>
                  <a:graphic>
                    <a:graphicData uri="http://schemas.openxmlformats.org/drawingml/2006/picture">
                      <pic:pic>
                        <pic:nvPicPr>
                          <pic:cNvPr descr="Badge 1" id="0" name="image19.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3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2">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Having developed their gender transformative outcomes, the groups will now turn to developing quality indicators to support the measurement of those outcomes. </w:t>
            </w:r>
            <w:r w:rsidDel="00000000" w:rsidR="00000000" w:rsidRPr="00000000">
              <w:rPr>
                <w:rFonts w:ascii="Tahoma" w:cs="Tahoma" w:eastAsia="Tahoma" w:hAnsi="Tahoma"/>
                <w:b w:val="1"/>
                <w:color w:val="3a4888"/>
                <w:sz w:val="20"/>
                <w:szCs w:val="20"/>
                <w:rtl w:val="0"/>
              </w:rPr>
              <w:t xml:space="preserve">Indicators</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are a key element of the results measurement design (referred to in RBM as the Performance Measurement Framework).  </w:t>
            </w:r>
          </w:p>
          <w:p w:rsidR="00000000" w:rsidDel="00000000" w:rsidP="00000000" w:rsidRDefault="00000000" w:rsidRPr="00000000" w14:paraId="0000023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Global Affairs Canada provides the following elements in their template for partners, and in this session and the next we will focus on the nature of the circled elements in gender transformative programming: indicators and data sources and collection methods.</w:t>
            </w:r>
          </w:p>
          <w:p w:rsidR="00000000" w:rsidDel="00000000" w:rsidP="00000000" w:rsidRDefault="00000000" w:rsidRPr="00000000" w14:paraId="00000235">
            <w:pPr>
              <w:spacing w:line="276" w:lineRule="auto"/>
              <w:rPr>
                <w:rFonts w:ascii="Tahoma" w:cs="Tahoma" w:eastAsia="Tahoma" w:hAnsi="Tahoma"/>
                <w:sz w:val="20"/>
                <w:szCs w:val="20"/>
              </w:rPr>
            </w:pPr>
            <w:r w:rsidDel="00000000" w:rsidR="00000000" w:rsidRPr="00000000">
              <w:rPr>
                <w:rtl w:val="0"/>
              </w:rPr>
            </w:r>
          </w:p>
          <w:tbl>
            <w:tblPr>
              <w:tblStyle w:val="Table16"/>
              <w:tblW w:w="79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4"/>
              <w:gridCol w:w="1188"/>
              <w:gridCol w:w="893"/>
              <w:gridCol w:w="824"/>
              <w:gridCol w:w="850"/>
              <w:gridCol w:w="1014"/>
              <w:gridCol w:w="1051"/>
              <w:gridCol w:w="1187"/>
              <w:tblGridChange w:id="0">
                <w:tblGrid>
                  <w:gridCol w:w="954"/>
                  <w:gridCol w:w="1188"/>
                  <w:gridCol w:w="893"/>
                  <w:gridCol w:w="824"/>
                  <w:gridCol w:w="850"/>
                  <w:gridCol w:w="1014"/>
                  <w:gridCol w:w="1051"/>
                  <w:gridCol w:w="1187"/>
                </w:tblGrid>
              </w:tblGridChange>
            </w:tblGrid>
            <w:tr>
              <w:trPr>
                <w:cantSplit w:val="0"/>
                <w:tblHeader w:val="0"/>
              </w:trPr>
              <w:tc>
                <w:tcPr>
                  <w:shd w:fill="f9d380" w:val="clear"/>
                </w:tcPr>
                <w:p w:rsidR="00000000" w:rsidDel="00000000" w:rsidP="00000000" w:rsidRDefault="00000000" w:rsidRPr="00000000" w14:paraId="00000236">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Expected Result</w:t>
                  </w:r>
                </w:p>
              </w:tc>
              <w:tc>
                <w:tcPr>
                  <w:shd w:fill="f9d380" w:val="clear"/>
                </w:tcPr>
                <w:p w:rsidR="00000000" w:rsidDel="00000000" w:rsidP="00000000" w:rsidRDefault="00000000" w:rsidRPr="00000000" w14:paraId="00000237">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Indicator(s)</w:t>
                  </w:r>
                </w:p>
              </w:tc>
              <w:tc>
                <w:tcPr>
                  <w:shd w:fill="f9d380" w:val="clear"/>
                </w:tcPr>
                <w:p w:rsidR="00000000" w:rsidDel="00000000" w:rsidP="00000000" w:rsidRDefault="00000000" w:rsidRPr="00000000" w14:paraId="00000238">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Baseline Data</w:t>
                  </w:r>
                </w:p>
              </w:tc>
              <w:tc>
                <w:tcPr>
                  <w:shd w:fill="f9d380" w:val="clear"/>
                </w:tcPr>
                <w:p w:rsidR="00000000" w:rsidDel="00000000" w:rsidP="00000000" w:rsidRDefault="00000000" w:rsidRPr="00000000" w14:paraId="00000239">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Targets</w:t>
                  </w:r>
                </w:p>
              </w:tc>
              <w:tc>
                <w:tcPr>
                  <w:shd w:fill="f9d380" w:val="clear"/>
                </w:tcPr>
                <w:p w:rsidR="00000000" w:rsidDel="00000000" w:rsidP="00000000" w:rsidRDefault="00000000" w:rsidRPr="00000000" w14:paraId="0000023A">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Data Sources</w:t>
                  </w:r>
                </w:p>
              </w:tc>
              <w:tc>
                <w:tcPr>
                  <w:shd w:fill="f9d380" w:val="clear"/>
                </w:tcPr>
                <w:p w:rsidR="00000000" w:rsidDel="00000000" w:rsidP="00000000" w:rsidRDefault="00000000" w:rsidRPr="00000000" w14:paraId="0000023B">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Data Collection Methods</w:t>
                  </w:r>
                </w:p>
              </w:tc>
              <w:tc>
                <w:tcPr>
                  <w:shd w:fill="f9d380" w:val="clear"/>
                </w:tcPr>
                <w:p w:rsidR="00000000" w:rsidDel="00000000" w:rsidP="00000000" w:rsidRDefault="00000000" w:rsidRPr="00000000" w14:paraId="0000023C">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Frequency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-1384299</wp:posOffset>
                            </wp:positionH>
                            <wp:positionV relativeFrom="paragraph">
                              <wp:posOffset>-101599</wp:posOffset>
                            </wp:positionV>
                            <wp:extent cx="1397000" cy="1423367"/>
                            <wp:effectExtent b="0" l="0" r="0" t="0"/>
                            <wp:wrapNone/>
                            <wp:docPr id="334939428" name=""/>
                            <a:graphic>
                              <a:graphicData uri="http://schemas.microsoft.com/office/word/2010/wordprocessingShape">
                                <wps:wsp>
                                  <wps:cNvSpPr/>
                                  <wps:cNvPr id="9" name="Shape 9"/>
                                  <wps:spPr>
                                    <a:xfrm>
                                      <a:off x="4660200" y="3081017"/>
                                      <a:ext cx="1371600" cy="1397967"/>
                                    </a:xfrm>
                                    <a:prstGeom prst="ellipse">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-1384299</wp:posOffset>
                            </wp:positionH>
                            <wp:positionV relativeFrom="paragraph">
                              <wp:posOffset>-101599</wp:posOffset>
                            </wp:positionV>
                            <wp:extent cx="1397000" cy="1423367"/>
                            <wp:effectExtent b="0" l="0" r="0" t="0"/>
                            <wp:wrapNone/>
                            <wp:docPr id="334939428" name="image33.png"/>
                            <a:graphic>
                              <a:graphicData uri="http://schemas.openxmlformats.org/drawingml/2006/picture">
                                <pic:pic>
                                  <pic:nvPicPr>
                                    <pic:cNvPr id="0" name="image33.png"/>
                                    <pic:cNvPicPr preferRelativeResize="0"/>
                                  </pic:nvPicPr>
                                  <pic:blipFill>
                                    <a:blip r:embed="rId17"/>
                                    <a:srcRect/>
                                    <a:stretch>
                                      <a:fillRect/>
                                    </a:stretch>
                                  </pic:blipFill>
                                  <pic:spPr>
                                    <a:xfrm>
                                      <a:off x="0" y="0"/>
                                      <a:ext cx="1397000" cy="1423367"/>
                                    </a:xfrm>
                                    <a:prstGeom prst="rect"/>
                                    <a:ln/>
                                  </pic:spPr>
                                </pic:pic>
                              </a:graphicData>
                            </a:graphic>
                          </wp:anchor>
                        </w:drawing>
                      </mc:Fallback>
                    </mc:AlternateContent>
                  </w:r>
                </w:p>
              </w:tc>
              <w:tc>
                <w:tcPr>
                  <w:shd w:fill="f9d380" w:val="clear"/>
                </w:tcPr>
                <w:p w:rsidR="00000000" w:rsidDel="00000000" w:rsidP="00000000" w:rsidRDefault="00000000" w:rsidRPr="00000000" w14:paraId="0000023D">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Responsible</w:t>
                  </w:r>
                </w:p>
              </w:tc>
            </w:tr>
            <w:tr>
              <w:trPr>
                <w:cantSplit w:val="0"/>
                <w:tblHeader w:val="0"/>
              </w:trPr>
              <w:tc>
                <w:tcPr/>
                <w:p w:rsidR="00000000" w:rsidDel="00000000" w:rsidP="00000000" w:rsidRDefault="00000000" w:rsidRPr="00000000" w14:paraId="0000023E">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Outcome or results statement</w:t>
                  </w:r>
                </w:p>
              </w:tc>
              <w:tc>
                <w:tcPr/>
                <w:p w:rsidR="00000000" w:rsidDel="00000000" w:rsidP="00000000" w:rsidRDefault="00000000" w:rsidRPr="00000000" w14:paraId="0000023F">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What is being measured?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-482599</wp:posOffset>
                            </wp:positionV>
                            <wp:extent cx="971698" cy="1163084"/>
                            <wp:effectExtent b="0" l="0" r="0" t="0"/>
                            <wp:wrapNone/>
                            <wp:docPr id="334939429" name=""/>
                            <a:graphic>
                              <a:graphicData uri="http://schemas.microsoft.com/office/word/2010/wordprocessingShape">
                                <wps:wsp>
                                  <wps:cNvSpPr/>
                                  <wps:cNvPr id="10" name="Shape 10"/>
                                  <wps:spPr>
                                    <a:xfrm>
                                      <a:off x="4872851" y="3211158"/>
                                      <a:ext cx="946298" cy="1137684"/>
                                    </a:xfrm>
                                    <a:prstGeom prst="ellipse">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-482599</wp:posOffset>
                            </wp:positionV>
                            <wp:extent cx="971698" cy="1163084"/>
                            <wp:effectExtent b="0" l="0" r="0" t="0"/>
                            <wp:wrapNone/>
                            <wp:docPr id="334939429" name="image34.png"/>
                            <a:graphic>
                              <a:graphicData uri="http://schemas.openxmlformats.org/drawingml/2006/picture">
                                <pic:pic>
                                  <pic:nvPicPr>
                                    <pic:cNvPr id="0" name="image34.png"/>
                                    <pic:cNvPicPr preferRelativeResize="0"/>
                                  </pic:nvPicPr>
                                  <pic:blipFill>
                                    <a:blip r:embed="rId17"/>
                                    <a:srcRect/>
                                    <a:stretch>
                                      <a:fillRect/>
                                    </a:stretch>
                                  </pic:blipFill>
                                  <pic:spPr>
                                    <a:xfrm>
                                      <a:off x="0" y="0"/>
                                      <a:ext cx="971698" cy="1163084"/>
                                    </a:xfrm>
                                    <a:prstGeom prst="rect"/>
                                    <a:ln/>
                                  </pic:spPr>
                                </pic:pic>
                              </a:graphicData>
                            </a:graphic>
                          </wp:anchor>
                        </w:drawing>
                      </mc:Fallback>
                    </mc:AlternateContent>
                  </w:r>
                </w:p>
              </w:tc>
              <w:tc>
                <w:tcPr/>
                <w:p w:rsidR="00000000" w:rsidDel="00000000" w:rsidP="00000000" w:rsidRDefault="00000000" w:rsidRPr="00000000" w14:paraId="00000240">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are you starting from?</w:t>
                  </w:r>
                </w:p>
              </w:tc>
              <w:tc>
                <w:tcPr/>
                <w:p w:rsidR="00000000" w:rsidDel="00000000" w:rsidP="00000000" w:rsidRDefault="00000000" w:rsidRPr="00000000" w14:paraId="00000241">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will you end up?</w:t>
                  </w:r>
                </w:p>
              </w:tc>
              <w:tc>
                <w:tcPr/>
                <w:p w:rsidR="00000000" w:rsidDel="00000000" w:rsidP="00000000" w:rsidRDefault="00000000" w:rsidRPr="00000000" w14:paraId="00000242">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or who is the data coming from?</w:t>
                  </w:r>
                </w:p>
              </w:tc>
              <w:tc>
                <w:tcPr/>
                <w:p w:rsidR="00000000" w:rsidDel="00000000" w:rsidP="00000000" w:rsidRDefault="00000000" w:rsidRPr="00000000" w14:paraId="00000243">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How is it being collected?</w:t>
                  </w:r>
                </w:p>
              </w:tc>
              <w:tc>
                <w:tcPr/>
                <w:p w:rsidR="00000000" w:rsidDel="00000000" w:rsidP="00000000" w:rsidRDefault="00000000" w:rsidRPr="00000000" w14:paraId="00000244">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How often is this data being collected?</w:t>
                  </w:r>
                </w:p>
              </w:tc>
              <w:tc>
                <w:tcPr/>
                <w:p w:rsidR="00000000" w:rsidDel="00000000" w:rsidP="00000000" w:rsidRDefault="00000000" w:rsidRPr="00000000" w14:paraId="00000245">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Who is collecting the data?</w:t>
                  </w:r>
                </w:p>
              </w:tc>
            </w:tr>
          </w:tbl>
          <w:p w:rsidR="00000000" w:rsidDel="00000000" w:rsidP="00000000" w:rsidRDefault="00000000" w:rsidRPr="00000000" w14:paraId="00000246">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247">
            <w:pPr>
              <w:spacing w:line="276" w:lineRule="auto"/>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76" w:lineRule="auto"/>
              <w:ind w:left="504"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49">
            <w:pPr>
              <w:numPr>
                <w:ilvl w:val="0"/>
                <w:numId w:val="70"/>
              </w:numPr>
              <w:pBdr>
                <w:top w:space="0" w:sz="0" w:val="nil"/>
                <w:left w:space="0" w:sz="0" w:val="nil"/>
                <w:bottom w:space="0" w:sz="0" w:val="nil"/>
                <w:right w:space="0" w:sz="0" w:val="nil"/>
                <w:between w:space="0" w:sz="0" w:val="nil"/>
              </w:pBdr>
              <w:spacing w:line="276" w:lineRule="auto"/>
              <w:ind w:left="504"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Start the PowerPoint and share the screen. </w:t>
            </w:r>
            <w:r w:rsidDel="00000000" w:rsidR="00000000" w:rsidRPr="00000000">
              <w:rPr>
                <w:rtl w:val="0"/>
              </w:rPr>
            </w:r>
          </w:p>
          <w:p w:rsidR="00000000" w:rsidDel="00000000" w:rsidP="00000000" w:rsidRDefault="00000000" w:rsidRPr="00000000" w14:paraId="0000024A">
            <w:pPr>
              <w:numPr>
                <w:ilvl w:val="0"/>
                <w:numId w:val="70"/>
              </w:numPr>
              <w:pBdr>
                <w:top w:space="0" w:sz="0" w:val="nil"/>
                <w:left w:space="0" w:sz="0" w:val="nil"/>
                <w:bottom w:space="0" w:sz="0" w:val="nil"/>
                <w:right w:space="0" w:sz="0" w:val="nil"/>
                <w:between w:space="0" w:sz="0" w:val="nil"/>
              </w:pBdr>
              <w:spacing w:line="276" w:lineRule="auto"/>
              <w:ind w:left="504"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Progress through the accompanying slide(s).</w:t>
            </w:r>
            <w:r w:rsidDel="00000000" w:rsidR="00000000" w:rsidRPr="00000000">
              <w:rPr>
                <w:rtl w:val="0"/>
              </w:rPr>
            </w:r>
          </w:p>
          <w:p w:rsidR="00000000" w:rsidDel="00000000" w:rsidP="00000000" w:rsidRDefault="00000000" w:rsidRPr="00000000" w14:paraId="0000024B">
            <w:pPr>
              <w:numPr>
                <w:ilvl w:val="0"/>
                <w:numId w:val="70"/>
              </w:numPr>
              <w:pBdr>
                <w:top w:space="0" w:sz="0" w:val="nil"/>
                <w:left w:space="0" w:sz="0" w:val="nil"/>
                <w:bottom w:space="0" w:sz="0" w:val="nil"/>
                <w:right w:space="0" w:sz="0" w:val="nil"/>
                <w:between w:space="0" w:sz="0" w:val="nil"/>
              </w:pBdr>
              <w:spacing w:line="276" w:lineRule="auto"/>
              <w:ind w:left="504"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Follow the cues from the Facilitator when to switch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rHeight w:val="1803"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4C">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4D">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334939468" name="image11.png"/>
                  <a:graphic>
                    <a:graphicData uri="http://schemas.openxmlformats.org/drawingml/2006/picture">
                      <pic:pic>
                        <pic:nvPicPr>
                          <pic:cNvPr descr="Badge" id="0" name="image11.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4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First, to ensure we have a shared basic understanding of what an indicator is, we will cover basic definitions and types of indicators.</w:t>
            </w:r>
          </w:p>
          <w:p w:rsidR="00000000" w:rsidDel="00000000" w:rsidP="00000000" w:rsidRDefault="00000000" w:rsidRPr="00000000" w14:paraId="00000250">
            <w:pPr>
              <w:spacing w:line="276" w:lineRule="auto"/>
              <w:rPr>
                <w:rFonts w:ascii="Tahoma" w:cs="Tahoma" w:eastAsia="Tahoma" w:hAnsi="Tahoma"/>
                <w:i w:val="1"/>
                <w:color w:val="993365"/>
                <w:sz w:val="10"/>
                <w:szCs w:val="10"/>
              </w:rPr>
            </w:pPr>
            <w:r w:rsidDel="00000000" w:rsidR="00000000" w:rsidRPr="00000000">
              <w:rPr>
                <w:rtl w:val="0"/>
              </w:rPr>
            </w:r>
          </w:p>
          <w:p w:rsidR="00000000" w:rsidDel="00000000" w:rsidP="00000000" w:rsidRDefault="00000000" w:rsidRPr="00000000" w14:paraId="00000251">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color w:val="491a36"/>
                <w:sz w:val="20"/>
                <w:szCs w:val="20"/>
                <w:rtl w:val="0"/>
              </w:rPr>
              <w:t xml:space="preserve">what is an indicator</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52">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Simply put, an indicator is a signal that shows change has happened. Quality indicators are built in a specific way and have specific attributes, and many of you will be familiar with the GAC definition of an indicator:</w:t>
            </w:r>
          </w:p>
          <w:p w:rsidR="00000000" w:rsidDel="00000000" w:rsidP="00000000" w:rsidRDefault="00000000" w:rsidRPr="00000000" w14:paraId="00000254">
            <w:pPr>
              <w:spacing w:line="276" w:lineRule="auto"/>
              <w:rPr>
                <w:rFonts w:ascii="Tahoma" w:cs="Tahoma" w:eastAsia="Tahoma" w:hAnsi="Tahoma"/>
                <w:sz w:val="10"/>
                <w:szCs w:val="10"/>
              </w:rPr>
            </w:pPr>
            <w:r w:rsidDel="00000000" w:rsidR="00000000" w:rsidRPr="00000000">
              <w:rPr>
                <w:rFonts w:ascii="Tahoma" w:cs="Tahoma" w:eastAsia="Tahoma" w:hAnsi="Tahoma"/>
                <w:sz w:val="10"/>
                <w:szCs w:val="1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63500</wp:posOffset>
                      </wp:positionV>
                      <wp:extent cx="4860290" cy="1085850"/>
                      <wp:effectExtent b="0" l="0" r="0" t="0"/>
                      <wp:wrapSquare wrapText="bothSides" distB="0" distT="0" distL="114300" distR="114300"/>
                      <wp:docPr id="334939430" name=""/>
                      <a:graphic>
                        <a:graphicData uri="http://schemas.microsoft.com/office/word/2010/wordprocessingShape">
                          <wps:wsp>
                            <wps:cNvSpPr/>
                            <wps:cNvPr id="11" name="Shape 11"/>
                            <wps:spPr>
                              <a:xfrm>
                                <a:off x="2925380" y="3246600"/>
                                <a:ext cx="4841240" cy="106680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According to GAC, an indicator, also known as a performance indicator, is a means of measuring actual outcomes and outputs. It can be</w:t>
                                  </w:r>
                                  <w:r w:rsidDel="00000000" w:rsidR="00000000" w:rsidRPr="00000000">
                                    <w:rPr>
                                      <w:rFonts w:ascii="Tahoma" w:cs="Tahoma" w:eastAsia="Tahoma" w:hAnsi="Tahoma"/>
                                      <w:b w:val="1"/>
                                      <w:i w:val="0"/>
                                      <w:smallCaps w:val="0"/>
                                      <w:strike w:val="0"/>
                                      <w:color w:val="000000"/>
                                      <w:sz w:val="20"/>
                                      <w:vertAlign w:val="baseline"/>
                                    </w:rPr>
                                    <w:t xml:space="preserve"> </w:t>
                                  </w:r>
                                  <w:r w:rsidDel="00000000" w:rsidR="00000000" w:rsidRPr="00000000">
                                    <w:rPr>
                                      <w:rFonts w:ascii="Tahoma" w:cs="Tahoma" w:eastAsia="Tahoma" w:hAnsi="Tahoma"/>
                                      <w:b w:val="1"/>
                                      <w:i w:val="0"/>
                                      <w:smallCaps w:val="0"/>
                                      <w:strike w:val="0"/>
                                      <w:color w:val="3a4888"/>
                                      <w:sz w:val="20"/>
                                      <w:vertAlign w:val="baseline"/>
                                    </w:rPr>
                                    <w:t xml:space="preserve">qualitative</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or </w:t>
                                  </w:r>
                                  <w:r w:rsidDel="00000000" w:rsidR="00000000" w:rsidRPr="00000000">
                                    <w:rPr>
                                      <w:rFonts w:ascii="Tahoma" w:cs="Tahoma" w:eastAsia="Tahoma" w:hAnsi="Tahoma"/>
                                      <w:b w:val="1"/>
                                      <w:i w:val="0"/>
                                      <w:smallCaps w:val="0"/>
                                      <w:strike w:val="0"/>
                                      <w:color w:val="3a4888"/>
                                      <w:sz w:val="20"/>
                                      <w:vertAlign w:val="baseline"/>
                                    </w:rPr>
                                    <w:t xml:space="preserve">quantitative</w:t>
                                  </w:r>
                                  <w:r w:rsidDel="00000000" w:rsidR="00000000" w:rsidRPr="00000000">
                                    <w:rPr>
                                      <w:rFonts w:ascii="Tahoma" w:cs="Tahoma" w:eastAsia="Tahoma" w:hAnsi="Tahoma"/>
                                      <w:b w:val="0"/>
                                      <w:i w:val="0"/>
                                      <w:smallCaps w:val="0"/>
                                      <w:strike w:val="0"/>
                                      <w:color w:val="000000"/>
                                      <w:sz w:val="20"/>
                                      <w:vertAlign w:val="baseline"/>
                                    </w:rPr>
                                    <w:t xml:space="preserve">, and is composed of a unit of measure, a unit of analysis and a context. Indicators are </w:t>
                                  </w:r>
                                  <w:r w:rsidDel="00000000" w:rsidR="00000000" w:rsidRPr="00000000">
                                    <w:rPr>
                                      <w:rFonts w:ascii="Tahoma" w:cs="Tahoma" w:eastAsia="Tahoma" w:hAnsi="Tahoma"/>
                                      <w:b w:val="1"/>
                                      <w:i w:val="0"/>
                                      <w:smallCaps w:val="0"/>
                                      <w:strike w:val="0"/>
                                      <w:color w:val="000000"/>
                                      <w:sz w:val="20"/>
                                      <w:vertAlign w:val="baseline"/>
                                    </w:rPr>
                                    <w:t xml:space="preserve">neutral</w:t>
                                  </w:r>
                                  <w:r w:rsidDel="00000000" w:rsidR="00000000" w:rsidRPr="00000000">
                                    <w:rPr>
                                      <w:rFonts w:ascii="Tahoma" w:cs="Tahoma" w:eastAsia="Tahoma" w:hAnsi="Tahoma"/>
                                      <w:b w:val="0"/>
                                      <w:i w:val="0"/>
                                      <w:smallCaps w:val="0"/>
                                      <w:strike w:val="0"/>
                                      <w:color w:val="000000"/>
                                      <w:sz w:val="20"/>
                                      <w:vertAlign w:val="baseline"/>
                                    </w:rPr>
                                    <w:t xml:space="preserve">; they neither indicate a direction of change, nor embed a target.</w:t>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63500</wp:posOffset>
                      </wp:positionV>
                      <wp:extent cx="4860290" cy="1085850"/>
                      <wp:effectExtent b="0" l="0" r="0" t="0"/>
                      <wp:wrapSquare wrapText="bothSides" distB="0" distT="0" distL="114300" distR="114300"/>
                      <wp:docPr id="334939430" name="image35.png"/>
                      <a:graphic>
                        <a:graphicData uri="http://schemas.openxmlformats.org/drawingml/2006/picture">
                          <pic:pic>
                            <pic:nvPicPr>
                              <pic:cNvPr id="0" name="image35.png"/>
                              <pic:cNvPicPr preferRelativeResize="0"/>
                            </pic:nvPicPr>
                            <pic:blipFill>
                              <a:blip r:embed="rId17"/>
                              <a:srcRect/>
                              <a:stretch>
                                <a:fillRect/>
                              </a:stretch>
                            </pic:blipFill>
                            <pic:spPr>
                              <a:xfrm>
                                <a:off x="0" y="0"/>
                                <a:ext cx="4860290" cy="10858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17782</wp:posOffset>
                  </wp:positionH>
                  <wp:positionV relativeFrom="paragraph">
                    <wp:posOffset>180228</wp:posOffset>
                  </wp:positionV>
                  <wp:extent cx="274955" cy="274955"/>
                  <wp:effectExtent b="0" l="0" r="0" t="0"/>
                  <wp:wrapSquare wrapText="bothSides" distB="0" distT="0" distL="114300" distR="114300"/>
                  <wp:docPr descr="Paperclip" id="334939450" name="image15.png"/>
                  <a:graphic>
                    <a:graphicData uri="http://schemas.openxmlformats.org/drawingml/2006/picture">
                      <pic:pic>
                        <pic:nvPicPr>
                          <pic:cNvPr descr="Paperclip" id="0" name="image15.png"/>
                          <pic:cNvPicPr preferRelativeResize="0"/>
                        </pic:nvPicPr>
                        <pic:blipFill>
                          <a:blip r:embed="rId31"/>
                          <a:srcRect b="0" l="0" r="0" t="0"/>
                          <a:stretch>
                            <a:fillRect/>
                          </a:stretch>
                        </pic:blipFill>
                        <pic:spPr>
                          <a:xfrm>
                            <a:off x="0" y="0"/>
                            <a:ext cx="274955" cy="274955"/>
                          </a:xfrm>
                          <a:prstGeom prst="rect"/>
                          <a:ln/>
                        </pic:spPr>
                      </pic:pic>
                    </a:graphicData>
                  </a:graphic>
                </wp:anchor>
              </w:drawing>
            </w:r>
          </w:p>
          <w:p w:rsidR="00000000" w:rsidDel="00000000" w:rsidP="00000000" w:rsidRDefault="00000000" w:rsidRPr="00000000" w14:paraId="00000255">
            <w:pPr>
              <w:spacing w:line="276" w:lineRule="auto"/>
              <w:rPr>
                <w:rFonts w:ascii="Tahoma" w:cs="Tahoma" w:eastAsia="Tahoma" w:hAnsi="Tahoma"/>
                <w:sz w:val="10"/>
                <w:szCs w:val="1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7">
            <w:pPr>
              <w:numPr>
                <w:ilvl w:val="0"/>
                <w:numId w:val="70"/>
              </w:numPr>
              <w:pBdr>
                <w:top w:space="0" w:sz="0" w:val="nil"/>
                <w:left w:space="0" w:sz="0" w:val="nil"/>
                <w:bottom w:space="0" w:sz="0" w:val="nil"/>
                <w:right w:space="0" w:sz="0" w:val="nil"/>
                <w:between w:space="0" w:sz="0" w:val="nil"/>
              </w:pBdr>
              <w:spacing w:line="276" w:lineRule="auto"/>
              <w:ind w:left="383" w:hanging="304"/>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tc>
      </w:tr>
      <w:tr>
        <w:trPr>
          <w:cantSplit w:val="0"/>
          <w:trHeight w:val="7182"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58">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259">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334939469" name="image6.png"/>
                  <a:graphic>
                    <a:graphicData uri="http://schemas.openxmlformats.org/drawingml/2006/picture">
                      <pic:pic>
                        <pic:nvPicPr>
                          <pic:cNvPr descr="Badge 3" id="0" name="image6.png"/>
                          <pic:cNvPicPr preferRelativeResize="0"/>
                        </pic:nvPicPr>
                        <pic:blipFill>
                          <a:blip r:embed="rId12"/>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5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Let’s quickly unpack what each of these terms mean:</w:t>
            </w:r>
          </w:p>
          <w:p w:rsidR="00000000" w:rsidDel="00000000" w:rsidP="00000000" w:rsidRDefault="00000000" w:rsidRPr="00000000" w14:paraId="0000025C">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5D">
            <w:pPr>
              <w:rPr>
                <w:rFonts w:ascii="Tahoma" w:cs="Tahoma" w:eastAsia="Tahoma" w:hAnsi="Tahoma"/>
                <w:b w:val="1"/>
                <w:color w:val="3a4888"/>
                <w:sz w:val="20"/>
                <w:szCs w:val="20"/>
              </w:rPr>
            </w:pPr>
            <w:r w:rsidDel="00000000" w:rsidR="00000000" w:rsidRPr="00000000">
              <w:rPr>
                <w:rFonts w:ascii="Tahoma" w:cs="Tahoma" w:eastAsia="Tahoma" w:hAnsi="Tahoma"/>
                <w:b w:val="1"/>
                <w:color w:val="3a4888"/>
                <w:sz w:val="20"/>
                <w:szCs w:val="20"/>
                <w:rtl w:val="0"/>
              </w:rPr>
              <w:t xml:space="preserve">There are two types of indicators:</w:t>
            </w:r>
          </w:p>
          <w:p w:rsidR="00000000" w:rsidDel="00000000" w:rsidP="00000000" w:rsidRDefault="00000000" w:rsidRPr="00000000" w14:paraId="0000025E">
            <w:pPr>
              <w:rPr>
                <w:rFonts w:ascii="Tahoma" w:cs="Tahoma" w:eastAsia="Tahoma" w:hAnsi="Tahoma"/>
                <w:b w:val="1"/>
                <w:color w:val="3a4888"/>
                <w:sz w:val="20"/>
                <w:szCs w:val="20"/>
              </w:rPr>
            </w:pPr>
            <w:r w:rsidDel="00000000" w:rsidR="00000000" w:rsidRPr="00000000">
              <w:rPr>
                <w:rtl w:val="0"/>
              </w:rPr>
            </w:r>
          </w:p>
          <w:tbl>
            <w:tblPr>
              <w:tblStyle w:val="Table17"/>
              <w:tblW w:w="7961.0" w:type="dxa"/>
              <w:jc w:val="left"/>
              <w:tblBorders>
                <w:top w:color="d0cece" w:space="0" w:sz="4" w:val="single"/>
                <w:left w:color="d0cece" w:space="0" w:sz="4" w:val="single"/>
                <w:bottom w:color="d0cece" w:space="0" w:sz="4" w:val="single"/>
                <w:right w:color="d0cece" w:space="0" w:sz="4" w:val="single"/>
                <w:insideH w:color="d0cece" w:space="0" w:sz="4" w:val="single"/>
                <w:insideV w:color="d0cece" w:space="0" w:sz="4" w:val="single"/>
              </w:tblBorders>
              <w:tblLayout w:type="fixed"/>
              <w:tblLook w:val="0400"/>
            </w:tblPr>
            <w:tblGrid>
              <w:gridCol w:w="2586"/>
              <w:gridCol w:w="5375"/>
              <w:tblGridChange w:id="0">
                <w:tblGrid>
                  <w:gridCol w:w="2586"/>
                  <w:gridCol w:w="5375"/>
                </w:tblGrid>
              </w:tblGridChange>
            </w:tblGrid>
            <w:tr>
              <w:trPr>
                <w:cantSplit w:val="0"/>
                <w:tblHeader w:val="0"/>
              </w:trPr>
              <w:tc>
                <w:tcPr>
                  <w:shd w:fill="f9d380" w:val="clear"/>
                </w:tcPr>
                <w:p w:rsidR="00000000" w:rsidDel="00000000" w:rsidP="00000000" w:rsidRDefault="00000000" w:rsidRPr="00000000" w14:paraId="0000025F">
                  <w:pPr>
                    <w:spacing w:line="276" w:lineRule="auto"/>
                    <w:jc w:val="right"/>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260">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color w:val="3a4888"/>
                      <w:sz w:val="20"/>
                      <w:szCs w:val="20"/>
                      <w:rtl w:val="0"/>
                    </w:rPr>
                    <w:t xml:space="preserve">Quantitative Indicators</w:t>
                  </w:r>
                  <w:r w:rsidDel="00000000" w:rsidR="00000000" w:rsidRPr="00000000">
                    <w:rPr>
                      <w:rtl w:val="0"/>
                    </w:rPr>
                  </w:r>
                </w:p>
              </w:tc>
              <w:tc>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Quantitative indicators are used to measure quantities or amounts. </w:t>
                  </w:r>
                </w:p>
                <w:p w:rsidR="00000000" w:rsidDel="00000000" w:rsidP="00000000" w:rsidRDefault="00000000" w:rsidRPr="00000000" w14:paraId="00000263">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They are </w:t>
                  </w:r>
                  <w:r w:rsidDel="00000000" w:rsidR="00000000" w:rsidRPr="00000000">
                    <w:rPr>
                      <w:rFonts w:ascii="Tahoma" w:cs="Tahoma" w:eastAsia="Tahoma" w:hAnsi="Tahoma"/>
                      <w:b w:val="0"/>
                      <w:i w:val="1"/>
                      <w:smallCaps w:val="0"/>
                      <w:strike w:val="0"/>
                      <w:color w:val="000000"/>
                      <w:sz w:val="19"/>
                      <w:szCs w:val="19"/>
                      <w:u w:val="none"/>
                      <w:shd w:fill="auto" w:val="clear"/>
                      <w:vertAlign w:val="baseline"/>
                      <w:rtl w:val="0"/>
                    </w:rPr>
                    <w:t xml:space="preserve">objectively verifiable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For example: temperature, distance, middle upper-arm circumference, death rate, but also individual knowledge and skills.</w:t>
                  </w:r>
                </w:p>
                <w:p w:rsidR="00000000" w:rsidDel="00000000" w:rsidP="00000000" w:rsidRDefault="00000000" w:rsidRPr="00000000" w14:paraId="00000264">
                  <w:pPr>
                    <w:tabs>
                      <w:tab w:val="left" w:leader="none" w:pos="4052"/>
                    </w:tabs>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265">
                  <w:pPr>
                    <w:spacing w:line="276" w:lineRule="auto"/>
                    <w:jc w:val="right"/>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266">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color w:val="3a4888"/>
                      <w:sz w:val="20"/>
                      <w:szCs w:val="20"/>
                      <w:rtl w:val="0"/>
                    </w:rPr>
                    <w:t xml:space="preserve">Qualitative Indicators</w:t>
                  </w:r>
                  <w:r w:rsidDel="00000000" w:rsidR="00000000" w:rsidRPr="00000000">
                    <w:rPr>
                      <w:rtl w:val="0"/>
                    </w:rPr>
                  </w:r>
                </w:p>
              </w:tc>
              <w:tc>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13" w:before="0" w:line="276" w:lineRule="auto"/>
                    <w:ind w:left="356"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13" w:before="0" w:line="264" w:lineRule="auto"/>
                    <w:ind w:left="351" w:right="0" w:hanging="357"/>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Qualitative indicators are </w:t>
                  </w:r>
                  <w:r w:rsidDel="00000000" w:rsidR="00000000" w:rsidRPr="00000000">
                    <w:rPr>
                      <w:rFonts w:ascii="Tahoma" w:cs="Tahoma" w:eastAsia="Tahoma" w:hAnsi="Tahoma"/>
                      <w:b w:val="0"/>
                      <w:i w:val="1"/>
                      <w:smallCaps w:val="0"/>
                      <w:strike w:val="0"/>
                      <w:color w:val="000000"/>
                      <w:sz w:val="19"/>
                      <w:szCs w:val="19"/>
                      <w:u w:val="none"/>
                      <w:shd w:fill="auto" w:val="clear"/>
                      <w:vertAlign w:val="baseline"/>
                      <w:rtl w:val="0"/>
                    </w:rPr>
                    <w:t xml:space="preserve">subjective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They capture experiential information, such as the quality of something, or beneficiaries’ perception of their situation, their opinion or preferences.</w:t>
                  </w:r>
                </w:p>
                <w:p w:rsidR="00000000" w:rsidDel="00000000" w:rsidP="00000000" w:rsidRDefault="00000000" w:rsidRPr="00000000" w14:paraId="0000026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13" w:before="0" w:line="264" w:lineRule="auto"/>
                    <w:ind w:left="351" w:right="0" w:hanging="357"/>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They also would measure an individual’s </w:t>
                  </w:r>
                  <w:r w:rsidDel="00000000" w:rsidR="00000000" w:rsidRPr="00000000">
                    <w:rPr>
                      <w:rFonts w:ascii="Tahoma" w:cs="Tahoma" w:eastAsia="Tahoma" w:hAnsi="Tahoma"/>
                      <w:b w:val="0"/>
                      <w:i w:val="1"/>
                      <w:smallCaps w:val="0"/>
                      <w:strike w:val="0"/>
                      <w:color w:val="000000"/>
                      <w:sz w:val="19"/>
                      <w:szCs w:val="19"/>
                      <w:u w:val="none"/>
                      <w:shd w:fill="auto" w:val="clear"/>
                      <w:vertAlign w:val="baseline"/>
                      <w:rtl w:val="0"/>
                    </w:rPr>
                    <w:t xml:space="preserve">perception</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of their own knowledge or skills.</w:t>
                  </w:r>
                </w:p>
                <w:p w:rsidR="00000000" w:rsidDel="00000000" w:rsidP="00000000" w:rsidRDefault="00000000" w:rsidRPr="00000000" w14:paraId="0000026A">
                  <w:pPr>
                    <w:spacing w:line="276" w:lineRule="auto"/>
                    <w:rPr>
                      <w:rFonts w:ascii="Tahoma" w:cs="Tahoma" w:eastAsia="Tahoma" w:hAnsi="Tahoma"/>
                      <w:sz w:val="10"/>
                      <w:szCs w:val="10"/>
                    </w:rPr>
                  </w:pPr>
                  <w:r w:rsidDel="00000000" w:rsidR="00000000" w:rsidRPr="00000000">
                    <w:rPr>
                      <w:rtl w:val="0"/>
                    </w:rPr>
                  </w:r>
                </w:p>
              </w:tc>
            </w:tr>
          </w:tbl>
          <w:p w:rsidR="00000000" w:rsidDel="00000000" w:rsidP="00000000" w:rsidRDefault="00000000" w:rsidRPr="00000000" w14:paraId="0000026B">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C">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for a quick shout out, answering the following questions: </w:t>
            </w:r>
          </w:p>
          <w:p w:rsidR="00000000" w:rsidDel="00000000" w:rsidP="00000000" w:rsidRDefault="00000000" w:rsidRPr="00000000" w14:paraId="0000026D">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6E">
            <w:pPr>
              <w:spacing w:line="276"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Which type of indicator, qualitative or quantitative, do you think would be particularly important for measuring transformative change? Ask a couple of volunteers to explain why</w:t>
            </w:r>
            <w:r w:rsidDel="00000000" w:rsidR="00000000" w:rsidRPr="00000000">
              <w:rPr>
                <w:rFonts w:ascii="Tahoma" w:cs="Tahoma" w:eastAsia="Tahoma" w:hAnsi="Tahoma"/>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3759200</wp:posOffset>
                      </wp:positionV>
                      <wp:extent cx="4860290" cy="695960"/>
                      <wp:effectExtent b="0" l="0" r="0" t="0"/>
                      <wp:wrapSquare wrapText="bothSides" distB="0" distT="0" distL="114300" distR="114300"/>
                      <wp:docPr id="334939431" name=""/>
                      <a:graphic>
                        <a:graphicData uri="http://schemas.microsoft.com/office/word/2010/wordprocessingShape">
                          <wps:wsp>
                            <wps:cNvSpPr/>
                            <wps:cNvPr id="12" name="Shape 12"/>
                            <wps:spPr>
                              <a:xfrm>
                                <a:off x="2925380" y="3441545"/>
                                <a:ext cx="4841240" cy="67691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It is important to distinguish between qualitative and quantitative </w:t>
                                  </w:r>
                                  <w:r w:rsidDel="00000000" w:rsidR="00000000" w:rsidRPr="00000000">
                                    <w:rPr>
                                      <w:rFonts w:ascii="Tahoma" w:cs="Tahoma" w:eastAsia="Tahoma" w:hAnsi="Tahoma"/>
                                      <w:b w:val="1"/>
                                      <w:i w:val="0"/>
                                      <w:smallCaps w:val="0"/>
                                      <w:strike w:val="0"/>
                                      <w:color w:val="3a4888"/>
                                      <w:sz w:val="20"/>
                                      <w:vertAlign w:val="baseline"/>
                                    </w:rPr>
                                    <w:t xml:space="preserve">indicators </w:t>
                                  </w:r>
                                  <w:r w:rsidDel="00000000" w:rsidR="00000000" w:rsidRPr="00000000">
                                    <w:rPr>
                                      <w:rFonts w:ascii="Tahoma" w:cs="Tahoma" w:eastAsia="Tahoma" w:hAnsi="Tahoma"/>
                                      <w:b w:val="0"/>
                                      <w:i w:val="0"/>
                                      <w:smallCaps w:val="0"/>
                                      <w:strike w:val="0"/>
                                      <w:color w:val="000000"/>
                                      <w:sz w:val="20"/>
                                      <w:vertAlign w:val="baseline"/>
                                    </w:rPr>
                                    <w:t xml:space="preserve">and </w:t>
                                  </w:r>
                                  <w:r w:rsidDel="00000000" w:rsidR="00000000" w:rsidRPr="00000000">
                                    <w:rPr>
                                      <w:rFonts w:ascii="Tahoma" w:cs="Tahoma" w:eastAsia="Tahoma" w:hAnsi="Tahoma"/>
                                      <w:b w:val="1"/>
                                      <w:i w:val="0"/>
                                      <w:smallCaps w:val="0"/>
                                      <w:strike w:val="0"/>
                                      <w:color w:val="3a4888"/>
                                      <w:sz w:val="20"/>
                                      <w:vertAlign w:val="baseline"/>
                                    </w:rPr>
                                    <w:t xml:space="preserve">data collection methods</w:t>
                                  </w:r>
                                  <w:r w:rsidDel="00000000" w:rsidR="00000000" w:rsidRPr="00000000">
                                    <w:rPr>
                                      <w:rFonts w:ascii="Tahoma" w:cs="Tahoma" w:eastAsia="Tahoma" w:hAnsi="Tahoma"/>
                                      <w:b w:val="0"/>
                                      <w:i w:val="0"/>
                                      <w:smallCaps w:val="0"/>
                                      <w:strike w:val="0"/>
                                      <w:color w:val="000000"/>
                                      <w:sz w:val="20"/>
                                      <w:vertAlign w:val="baseline"/>
                                    </w:rPr>
                                    <w:t xml:space="preserve">. We’ll be discussing data collection methods in the next session.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3759200</wp:posOffset>
                      </wp:positionV>
                      <wp:extent cx="4860290" cy="695960"/>
                      <wp:effectExtent b="0" l="0" r="0" t="0"/>
                      <wp:wrapSquare wrapText="bothSides" distB="0" distT="0" distL="114300" distR="114300"/>
                      <wp:docPr id="334939431" name="image36.png"/>
                      <a:graphic>
                        <a:graphicData uri="http://schemas.openxmlformats.org/drawingml/2006/picture">
                          <pic:pic>
                            <pic:nvPicPr>
                              <pic:cNvPr id="0" name="image36.png"/>
                              <pic:cNvPicPr preferRelativeResize="0"/>
                            </pic:nvPicPr>
                            <pic:blipFill>
                              <a:blip r:embed="rId17"/>
                              <a:srcRect/>
                              <a:stretch>
                                <a:fillRect/>
                              </a:stretch>
                            </pic:blipFill>
                            <pic:spPr>
                              <a:xfrm>
                                <a:off x="0" y="0"/>
                                <a:ext cx="4860290" cy="695960"/>
                              </a:xfrm>
                              <a:prstGeom prst="rect"/>
                              <a:ln/>
                            </pic:spPr>
                          </pic:pic>
                        </a:graphicData>
                      </a:graphic>
                    </wp:anchor>
                  </w:drawing>
                </mc:Fallback>
              </mc:AlternateConten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6F">
            <w:pPr>
              <w:pBdr>
                <w:top w:space="0" w:sz="0" w:val="nil"/>
                <w:left w:space="0" w:sz="0" w:val="nil"/>
                <w:bottom w:space="0" w:sz="0" w:val="nil"/>
                <w:right w:space="0" w:sz="0" w:val="nil"/>
                <w:between w:space="0" w:sz="0" w:val="nil"/>
              </w:pBdr>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0">
            <w:pPr>
              <w:numPr>
                <w:ilvl w:val="0"/>
                <w:numId w:val="70"/>
              </w:numPr>
              <w:pBdr>
                <w:top w:space="0" w:sz="0" w:val="nil"/>
                <w:left w:space="0" w:sz="0" w:val="nil"/>
                <w:bottom w:space="0" w:sz="0" w:val="nil"/>
                <w:right w:space="0" w:sz="0" w:val="nil"/>
                <w:between w:space="0" w:sz="0" w:val="nil"/>
              </w:pBdr>
              <w:spacing w:line="276" w:lineRule="auto"/>
              <w:ind w:left="383"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271">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72">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334939470" name="image4.png"/>
                  <a:graphic>
                    <a:graphicData uri="http://schemas.openxmlformats.org/drawingml/2006/picture">
                      <pic:pic>
                        <pic:nvPicPr>
                          <pic:cNvPr descr="Badge 4" id="0" name="image4.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7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Every </w:t>
            </w:r>
            <w:r w:rsidDel="00000000" w:rsidR="00000000" w:rsidRPr="00000000">
              <w:rPr>
                <w:rFonts w:ascii="Tahoma" w:cs="Tahoma" w:eastAsia="Tahoma" w:hAnsi="Tahoma"/>
                <w:b w:val="1"/>
                <w:color w:val="3a4888"/>
                <w:sz w:val="20"/>
                <w:szCs w:val="20"/>
                <w:rtl w:val="0"/>
              </w:rPr>
              <w:t xml:space="preserve">indicator has 3 building blocks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275">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76">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unit of measure</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the number, percentage, level, ratio, etc.</w:t>
            </w:r>
          </w:p>
          <w:p w:rsidR="00000000" w:rsidDel="00000000" w:rsidP="00000000" w:rsidRDefault="00000000" w:rsidRPr="00000000" w14:paraId="00000277">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unit of analysis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who or what will be observed: individuals, institutions, social artifacts or social groups</w:t>
            </w:r>
          </w:p>
          <w:p w:rsidR="00000000" w:rsidDel="00000000" w:rsidP="00000000" w:rsidRDefault="00000000" w:rsidRPr="00000000" w14:paraId="00000278">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context</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the set of circumstances that specify the particular aspect of the output or outcome that the indicator is intended to measure. </w:t>
            </w:r>
          </w:p>
          <w:tbl>
            <w:tblPr>
              <w:tblStyle w:val="Table18"/>
              <w:tblW w:w="7960.999999999999" w:type="dxa"/>
              <w:jc w:val="left"/>
              <w:tblBorders>
                <w:top w:color="d0cece" w:space="0" w:sz="4" w:val="single"/>
                <w:left w:color="d0cece" w:space="0" w:sz="4" w:val="single"/>
                <w:bottom w:color="d0cece" w:space="0" w:sz="4" w:val="single"/>
                <w:right w:color="d0cece" w:space="0" w:sz="4" w:val="single"/>
                <w:insideH w:color="d0cece" w:space="0" w:sz="4" w:val="single"/>
                <w:insideV w:color="d0cece" w:space="0" w:sz="4" w:val="single"/>
              </w:tblBorders>
              <w:tblLayout w:type="fixed"/>
              <w:tblLook w:val="0400"/>
            </w:tblPr>
            <w:tblGrid>
              <w:gridCol w:w="1735"/>
              <w:gridCol w:w="2552"/>
              <w:gridCol w:w="3674"/>
              <w:tblGridChange w:id="0">
                <w:tblGrid>
                  <w:gridCol w:w="1735"/>
                  <w:gridCol w:w="2552"/>
                  <w:gridCol w:w="3674"/>
                </w:tblGrid>
              </w:tblGridChange>
            </w:tblGrid>
            <w:tr>
              <w:trPr>
                <w:cantSplit w:val="0"/>
                <w:tblHeader w:val="0"/>
              </w:trPr>
              <w:tc>
                <w:tcPr>
                  <w:shd w:fill="f9d380" w:val="clear"/>
                </w:tcPr>
                <w:p w:rsidR="00000000" w:rsidDel="00000000" w:rsidP="00000000" w:rsidRDefault="00000000" w:rsidRPr="00000000" w14:paraId="00000279">
                  <w:pPr>
                    <w:spacing w:line="276" w:lineRule="auto"/>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27A">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Unit of Measure</w:t>
                  </w:r>
                </w:p>
              </w:tc>
              <w:tc>
                <w:tcPr>
                  <w:shd w:fill="f9d380" w:val="clear"/>
                </w:tcPr>
                <w:p w:rsidR="00000000" w:rsidDel="00000000" w:rsidP="00000000" w:rsidRDefault="00000000" w:rsidRPr="00000000" w14:paraId="0000027B">
                  <w:pPr>
                    <w:spacing w:line="276" w:lineRule="auto"/>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27C">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Unit of Analysis</w:t>
                  </w:r>
                </w:p>
              </w:tc>
              <w:tc>
                <w:tcPr>
                  <w:shd w:fill="f9d380" w:val="clear"/>
                </w:tcPr>
                <w:p w:rsidR="00000000" w:rsidDel="00000000" w:rsidP="00000000" w:rsidRDefault="00000000" w:rsidRPr="00000000" w14:paraId="0000027D">
                  <w:pPr>
                    <w:spacing w:line="276" w:lineRule="auto"/>
                    <w:jc w:val="cente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27E">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Context</w:t>
                  </w:r>
                </w:p>
                <w:p w:rsidR="00000000" w:rsidDel="00000000" w:rsidP="00000000" w:rsidRDefault="00000000" w:rsidRPr="00000000" w14:paraId="0000027F">
                  <w:pPr>
                    <w:spacing w:line="276" w:lineRule="auto"/>
                    <w:jc w:val="center"/>
                    <w:rPr>
                      <w:rFonts w:ascii="Tahoma" w:cs="Tahoma" w:eastAsia="Tahoma" w:hAnsi="Tahoma"/>
                      <w:b w:val="1"/>
                      <w:sz w:val="10"/>
                      <w:szCs w:val="10"/>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80">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81">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#/total </w:t>
                  </w:r>
                  <w:r w:rsidDel="00000000" w:rsidR="00000000" w:rsidRPr="00000000">
                    <w:rPr>
                      <w:rtl w:val="0"/>
                    </w:rPr>
                  </w:r>
                </w:p>
              </w:tc>
              <w:tc>
                <w:tcPr>
                  <w:shd w:fill="f2f2f2" w:val="clear"/>
                </w:tcPr>
                <w:p w:rsidR="00000000" w:rsidDel="00000000" w:rsidP="00000000" w:rsidRDefault="00000000" w:rsidRPr="00000000" w14:paraId="00000282">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83">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Adolescent </w:t>
                  </w:r>
                  <w:r w:rsidDel="00000000" w:rsidR="00000000" w:rsidRPr="00000000">
                    <w:rPr>
                      <w:rFonts w:ascii="Tahoma" w:cs="Tahoma" w:eastAsia="Tahoma" w:hAnsi="Tahoma"/>
                      <w:color w:val="ff0000"/>
                      <w:sz w:val="16"/>
                      <w:szCs w:val="16"/>
                      <w:rtl w:val="0"/>
                    </w:rPr>
                    <w:t xml:space="preserve">girls and boys </w:t>
                  </w:r>
                  <w:r w:rsidDel="00000000" w:rsidR="00000000" w:rsidRPr="00000000">
                    <w:rPr>
                      <w:rFonts w:ascii="Tahoma" w:cs="Tahoma" w:eastAsia="Tahoma" w:hAnsi="Tahoma"/>
                      <w:color w:val="000000"/>
                      <w:sz w:val="16"/>
                      <w:szCs w:val="16"/>
                      <w:rtl w:val="0"/>
                    </w:rPr>
                    <w:t xml:space="preserve">aged 15-19 (disaggregated by rural/urban setting) </w:t>
                  </w:r>
                  <w:r w:rsidDel="00000000" w:rsidR="00000000" w:rsidRPr="00000000">
                    <w:rPr>
                      <w:rtl w:val="0"/>
                    </w:rPr>
                  </w:r>
                </w:p>
              </w:tc>
              <w:tc>
                <w:tcPr>
                  <w:shd w:fill="f2f2f2" w:val="clear"/>
                </w:tcPr>
                <w:p w:rsidR="00000000" w:rsidDel="00000000" w:rsidP="00000000" w:rsidRDefault="00000000" w:rsidRPr="00000000" w14:paraId="00000284">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85">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Who have attended a health clinic in the past 12 months.</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86">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87">
                  <w:pPr>
                    <w:spacing w:line="276" w:lineRule="auto"/>
                    <w:jc w:val="right"/>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Level of confidence </w:t>
                  </w:r>
                </w:p>
                <w:p w:rsidR="00000000" w:rsidDel="00000000" w:rsidP="00000000" w:rsidRDefault="00000000" w:rsidRPr="00000000" w14:paraId="00000288">
                  <w:pPr>
                    <w:spacing w:line="276" w:lineRule="auto"/>
                    <w:jc w:val="right"/>
                    <w:rPr>
                      <w:rFonts w:ascii="Tahoma" w:cs="Tahoma" w:eastAsia="Tahoma" w:hAnsi="Tahoma"/>
                      <w:sz w:val="16"/>
                      <w:szCs w:val="16"/>
                    </w:rPr>
                  </w:pPr>
                  <w:r w:rsidDel="00000000" w:rsidR="00000000" w:rsidRPr="00000000">
                    <w:rPr>
                      <w:rtl w:val="0"/>
                    </w:rPr>
                  </w:r>
                </w:p>
              </w:tc>
              <w:tc>
                <w:tcPr>
                  <w:shd w:fill="f2f2f2" w:val="clear"/>
                </w:tcPr>
                <w:p w:rsidR="00000000" w:rsidDel="00000000" w:rsidP="00000000" w:rsidRDefault="00000000" w:rsidRPr="00000000" w14:paraId="00000289">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8A">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of male partners of women of child-bearing age  </w:t>
                  </w:r>
                  <w:r w:rsidDel="00000000" w:rsidR="00000000" w:rsidRPr="00000000">
                    <w:rPr>
                      <w:rtl w:val="0"/>
                    </w:rPr>
                  </w:r>
                </w:p>
              </w:tc>
              <w:tc>
                <w:tcPr>
                  <w:shd w:fill="f2f2f2" w:val="clear"/>
                </w:tcPr>
                <w:p w:rsidR="00000000" w:rsidDel="00000000" w:rsidP="00000000" w:rsidRDefault="00000000" w:rsidRPr="00000000" w14:paraId="0000028B">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8C">
                  <w:pP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In the privacy provided during family planning counselling </w:t>
                  </w:r>
                </w:p>
                <w:p w:rsidR="00000000" w:rsidDel="00000000" w:rsidP="00000000" w:rsidRDefault="00000000" w:rsidRPr="00000000" w14:paraId="0000028D">
                  <w:pPr>
                    <w:spacing w:line="276" w:lineRule="auto"/>
                    <w:rPr>
                      <w:rFonts w:ascii="Tahoma" w:cs="Tahoma" w:eastAsia="Tahoma" w:hAnsi="Tahoma"/>
                      <w:color w:val="000000"/>
                      <w:sz w:val="13"/>
                      <w:szCs w:val="13"/>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8E">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8F">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%/total </w:t>
                  </w:r>
                  <w:r w:rsidDel="00000000" w:rsidR="00000000" w:rsidRPr="00000000">
                    <w:rPr>
                      <w:rtl w:val="0"/>
                    </w:rPr>
                  </w:r>
                </w:p>
              </w:tc>
              <w:tc>
                <w:tcPr>
                  <w:shd w:fill="f2f2f2" w:val="clear"/>
                </w:tcPr>
                <w:p w:rsidR="00000000" w:rsidDel="00000000" w:rsidP="00000000" w:rsidRDefault="00000000" w:rsidRPr="00000000" w14:paraId="00000290">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91">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health institutions (public/private) </w:t>
                  </w:r>
                  <w:r w:rsidDel="00000000" w:rsidR="00000000" w:rsidRPr="00000000">
                    <w:rPr>
                      <w:rtl w:val="0"/>
                    </w:rPr>
                  </w:r>
                </w:p>
              </w:tc>
              <w:tc>
                <w:tcPr>
                  <w:shd w:fill="f2f2f2" w:val="clear"/>
                </w:tcPr>
                <w:p w:rsidR="00000000" w:rsidDel="00000000" w:rsidP="00000000" w:rsidRDefault="00000000" w:rsidRPr="00000000" w14:paraId="00000292">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93">
                  <w:pP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providing </w:t>
                  </w:r>
                  <w:r w:rsidDel="00000000" w:rsidR="00000000" w:rsidRPr="00000000">
                    <w:rPr>
                      <w:rFonts w:ascii="Tahoma" w:cs="Tahoma" w:eastAsia="Tahoma" w:hAnsi="Tahoma"/>
                      <w:color w:val="ff0000"/>
                      <w:sz w:val="16"/>
                      <w:szCs w:val="16"/>
                      <w:rtl w:val="0"/>
                    </w:rPr>
                    <w:t xml:space="preserve">gender sensitive </w:t>
                  </w:r>
                  <w:r w:rsidDel="00000000" w:rsidR="00000000" w:rsidRPr="00000000">
                    <w:rPr>
                      <w:rFonts w:ascii="Tahoma" w:cs="Tahoma" w:eastAsia="Tahoma" w:hAnsi="Tahoma"/>
                      <w:color w:val="000000"/>
                      <w:sz w:val="16"/>
                      <w:szCs w:val="16"/>
                      <w:rtl w:val="0"/>
                    </w:rPr>
                    <w:t xml:space="preserve">services to ethnic populations in their language of choice </w:t>
                  </w:r>
                </w:p>
                <w:p w:rsidR="00000000" w:rsidDel="00000000" w:rsidP="00000000" w:rsidRDefault="00000000" w:rsidRPr="00000000" w14:paraId="00000294">
                  <w:pPr>
                    <w:spacing w:line="276" w:lineRule="auto"/>
                    <w:rPr>
                      <w:rFonts w:ascii="Tahoma" w:cs="Tahoma" w:eastAsia="Tahoma" w:hAnsi="Tahoma"/>
                      <w:sz w:val="13"/>
                      <w:szCs w:val="13"/>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95">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96">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Degree of support </w:t>
                  </w:r>
                  <w:r w:rsidDel="00000000" w:rsidR="00000000" w:rsidRPr="00000000">
                    <w:rPr>
                      <w:rtl w:val="0"/>
                    </w:rPr>
                  </w:r>
                </w:p>
              </w:tc>
              <w:tc>
                <w:tcPr>
                  <w:shd w:fill="f2f2f2" w:val="clear"/>
                </w:tcPr>
                <w:p w:rsidR="00000000" w:rsidDel="00000000" w:rsidP="00000000" w:rsidRDefault="00000000" w:rsidRPr="00000000" w14:paraId="00000297">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98">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Amongst adult males</w:t>
                  </w:r>
                  <w:r w:rsidDel="00000000" w:rsidR="00000000" w:rsidRPr="00000000">
                    <w:rPr>
                      <w:rtl w:val="0"/>
                    </w:rPr>
                  </w:r>
                </w:p>
              </w:tc>
              <w:tc>
                <w:tcPr>
                  <w:shd w:fill="f2f2f2" w:val="clear"/>
                </w:tcPr>
                <w:p w:rsidR="00000000" w:rsidDel="00000000" w:rsidP="00000000" w:rsidRDefault="00000000" w:rsidRPr="00000000" w14:paraId="00000299">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9A">
                  <w:pP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For women’s engagement in work outside the home</w:t>
                  </w:r>
                </w:p>
                <w:p w:rsidR="00000000" w:rsidDel="00000000" w:rsidP="00000000" w:rsidRDefault="00000000" w:rsidRPr="00000000" w14:paraId="0000029B">
                  <w:pPr>
                    <w:spacing w:line="276" w:lineRule="auto"/>
                    <w:rPr>
                      <w:rFonts w:ascii="Tahoma" w:cs="Tahoma" w:eastAsia="Tahoma" w:hAnsi="Tahoma"/>
                      <w:color w:val="000000"/>
                      <w:sz w:val="13"/>
                      <w:szCs w:val="13"/>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9C">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9D">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%/total </w:t>
                  </w:r>
                  <w:r w:rsidDel="00000000" w:rsidR="00000000" w:rsidRPr="00000000">
                    <w:rPr>
                      <w:rtl w:val="0"/>
                    </w:rPr>
                  </w:r>
                </w:p>
              </w:tc>
              <w:tc>
                <w:tcPr>
                  <w:shd w:fill="f2f2f2" w:val="clear"/>
                </w:tcPr>
                <w:p w:rsidR="00000000" w:rsidDel="00000000" w:rsidP="00000000" w:rsidRDefault="00000000" w:rsidRPr="00000000" w14:paraId="0000029E">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9F">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of individual citizens trained (disaggregated by </w:t>
                  </w:r>
                  <w:r w:rsidDel="00000000" w:rsidR="00000000" w:rsidRPr="00000000">
                    <w:rPr>
                      <w:rFonts w:ascii="Tahoma" w:cs="Tahoma" w:eastAsia="Tahoma" w:hAnsi="Tahoma"/>
                      <w:color w:val="ff0000"/>
                      <w:sz w:val="16"/>
                      <w:szCs w:val="16"/>
                      <w:rtl w:val="0"/>
                    </w:rPr>
                    <w:t xml:space="preserve">sex, age</w:t>
                  </w:r>
                  <w:r w:rsidDel="00000000" w:rsidR="00000000" w:rsidRPr="00000000">
                    <w:rPr>
                      <w:rFonts w:ascii="Tahoma" w:cs="Tahoma" w:eastAsia="Tahoma" w:hAnsi="Tahoma"/>
                      <w:color w:val="000000"/>
                      <w:sz w:val="16"/>
                      <w:szCs w:val="16"/>
                      <w:rtl w:val="0"/>
                    </w:rPr>
                    <w:t xml:space="preserve">, and provinces) </w:t>
                  </w:r>
                  <w:r w:rsidDel="00000000" w:rsidR="00000000" w:rsidRPr="00000000">
                    <w:rPr>
                      <w:rtl w:val="0"/>
                    </w:rPr>
                  </w:r>
                </w:p>
              </w:tc>
              <w:tc>
                <w:tcPr>
                  <w:shd w:fill="f2f2f2" w:val="clear"/>
                </w:tcPr>
                <w:p w:rsidR="00000000" w:rsidDel="00000000" w:rsidP="00000000" w:rsidRDefault="00000000" w:rsidRPr="00000000" w14:paraId="000002A0">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A1">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reporting change in media consumption habits one month after participating in the propaganda-proof training </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A2">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A3">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 </w:t>
                  </w:r>
                  <w:r w:rsidDel="00000000" w:rsidR="00000000" w:rsidRPr="00000000">
                    <w:rPr>
                      <w:rtl w:val="0"/>
                    </w:rPr>
                  </w:r>
                </w:p>
              </w:tc>
              <w:tc>
                <w:tcPr>
                  <w:shd w:fill="f2f2f2" w:val="clear"/>
                </w:tcPr>
                <w:p w:rsidR="00000000" w:rsidDel="00000000" w:rsidP="00000000" w:rsidRDefault="00000000" w:rsidRPr="00000000" w14:paraId="000002A4">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A5">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of policy proposals passed </w:t>
                  </w:r>
                  <w:r w:rsidDel="00000000" w:rsidR="00000000" w:rsidRPr="00000000">
                    <w:rPr>
                      <w:rtl w:val="0"/>
                    </w:rPr>
                  </w:r>
                </w:p>
              </w:tc>
              <w:tc>
                <w:tcPr>
                  <w:shd w:fill="f2f2f2" w:val="clear"/>
                </w:tcPr>
                <w:p w:rsidR="00000000" w:rsidDel="00000000" w:rsidP="00000000" w:rsidRDefault="00000000" w:rsidRPr="00000000" w14:paraId="000002A6">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A7">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that create conditions for national reconciliation in conflict zones </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A8">
                  <w:pPr>
                    <w:spacing w:line="276" w:lineRule="auto"/>
                    <w:jc w:val="right"/>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A9">
                  <w:pPr>
                    <w:spacing w:line="276" w:lineRule="auto"/>
                    <w:jc w:val="right"/>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Ratio </w:t>
                  </w:r>
                  <w:r w:rsidDel="00000000" w:rsidR="00000000" w:rsidRPr="00000000">
                    <w:rPr>
                      <w:rtl w:val="0"/>
                    </w:rPr>
                  </w:r>
                </w:p>
              </w:tc>
              <w:tc>
                <w:tcPr>
                  <w:shd w:fill="f2f2f2" w:val="clear"/>
                </w:tcPr>
                <w:p w:rsidR="00000000" w:rsidDel="00000000" w:rsidP="00000000" w:rsidRDefault="00000000" w:rsidRPr="00000000" w14:paraId="000002AA">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AB">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of women to men </w:t>
                  </w:r>
                </w:p>
              </w:tc>
              <w:tc>
                <w:tcPr>
                  <w:shd w:fill="f2f2f2" w:val="clear"/>
                </w:tcPr>
                <w:p w:rsidR="00000000" w:rsidDel="00000000" w:rsidP="00000000" w:rsidRDefault="00000000" w:rsidRPr="00000000" w14:paraId="000002AC">
                  <w:pPr>
                    <w:spacing w:line="276" w:lineRule="auto"/>
                    <w:rPr>
                      <w:rFonts w:ascii="Tahoma" w:cs="Tahoma" w:eastAsia="Tahoma" w:hAnsi="Tahoma"/>
                      <w:color w:val="000000"/>
                      <w:sz w:val="13"/>
                      <w:szCs w:val="13"/>
                    </w:rPr>
                  </w:pPr>
                  <w:r w:rsidDel="00000000" w:rsidR="00000000" w:rsidRPr="00000000">
                    <w:rPr>
                      <w:rtl w:val="0"/>
                    </w:rPr>
                  </w:r>
                </w:p>
                <w:p w:rsidR="00000000" w:rsidDel="00000000" w:rsidP="00000000" w:rsidRDefault="00000000" w:rsidRPr="00000000" w14:paraId="000002AD">
                  <w:pP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in decision-making positions in the government </w:t>
                  </w:r>
                </w:p>
                <w:p w:rsidR="00000000" w:rsidDel="00000000" w:rsidP="00000000" w:rsidRDefault="00000000" w:rsidRPr="00000000" w14:paraId="000002AE">
                  <w:pPr>
                    <w:spacing w:line="276" w:lineRule="auto"/>
                    <w:rPr>
                      <w:rFonts w:ascii="Tahoma" w:cs="Tahoma" w:eastAsia="Tahoma" w:hAnsi="Tahoma"/>
                      <w:sz w:val="16"/>
                      <w:szCs w:val="16"/>
                    </w:rPr>
                  </w:pPr>
                  <w:r w:rsidDel="00000000" w:rsidR="00000000" w:rsidRPr="00000000">
                    <w:rPr>
                      <w:rtl w:val="0"/>
                    </w:rPr>
                  </w:r>
                </w:p>
              </w:tc>
            </w:tr>
          </w:tbl>
          <w:p w:rsidR="00000000" w:rsidDel="00000000" w:rsidP="00000000" w:rsidRDefault="00000000" w:rsidRPr="00000000" w14:paraId="000002A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1">
            <w:pPr>
              <w:spacing w:line="276" w:lineRule="auto"/>
              <w:rPr>
                <w:rFonts w:ascii="Tahoma" w:cs="Tahoma" w:eastAsia="Tahoma" w:hAnsi="Tahoma"/>
                <w:sz w:val="10"/>
                <w:szCs w:val="1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B2">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3">
            <w:pPr>
              <w:numPr>
                <w:ilvl w:val="0"/>
                <w:numId w:val="18"/>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B4">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B5">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334939472" name="image21.png"/>
                  <a:graphic>
                    <a:graphicData uri="http://schemas.openxmlformats.org/drawingml/2006/picture">
                      <pic:pic>
                        <pic:nvPicPr>
                          <pic:cNvPr descr="Badge 5" id="0" name="image21.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B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Now that everyone has the basics, explain that you’re going to discuss how indicators can best serve </w:t>
            </w:r>
            <w:r w:rsidDel="00000000" w:rsidR="00000000" w:rsidRPr="00000000">
              <w:rPr>
                <w:rFonts w:ascii="Tahoma" w:cs="Tahoma" w:eastAsia="Tahoma" w:hAnsi="Tahoma"/>
                <w:b w:val="1"/>
                <w:color w:val="3a4888"/>
                <w:sz w:val="20"/>
                <w:szCs w:val="20"/>
                <w:rtl w:val="0"/>
              </w:rPr>
              <w:t xml:space="preserve">gender equality objectives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2B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 indicator must always be developed or selected to </w:t>
            </w:r>
            <w:r w:rsidDel="00000000" w:rsidR="00000000" w:rsidRPr="00000000">
              <w:rPr>
                <w:rFonts w:ascii="Tahoma" w:cs="Tahoma" w:eastAsia="Tahoma" w:hAnsi="Tahoma"/>
                <w:b w:val="1"/>
                <w:color w:val="491a36"/>
                <w:sz w:val="20"/>
                <w:szCs w:val="20"/>
                <w:rtl w:val="0"/>
              </w:rPr>
              <w:t xml:space="preserve">effectively capture the level of chang</w:t>
            </w:r>
            <w:r w:rsidDel="00000000" w:rsidR="00000000" w:rsidRPr="00000000">
              <w:rPr>
                <w:rFonts w:ascii="Tahoma" w:cs="Tahoma" w:eastAsia="Tahoma" w:hAnsi="Tahoma"/>
                <w:b w:val="1"/>
                <w:sz w:val="20"/>
                <w:szCs w:val="20"/>
                <w:rtl w:val="0"/>
              </w:rPr>
              <w:t xml:space="preserve">e</w:t>
            </w:r>
            <w:r w:rsidDel="00000000" w:rsidR="00000000" w:rsidRPr="00000000">
              <w:rPr>
                <w:rFonts w:ascii="Tahoma" w:cs="Tahoma" w:eastAsia="Tahoma" w:hAnsi="Tahoma"/>
                <w:sz w:val="20"/>
                <w:szCs w:val="20"/>
                <w:rtl w:val="0"/>
              </w:rPr>
              <w:t xml:space="preserve"> of a result (transformative/aware/etc.), and must </w:t>
            </w:r>
            <w:r w:rsidDel="00000000" w:rsidR="00000000" w:rsidRPr="00000000">
              <w:rPr>
                <w:rFonts w:ascii="Tahoma" w:cs="Tahoma" w:eastAsia="Tahoma" w:hAnsi="Tahoma"/>
                <w:b w:val="1"/>
                <w:color w:val="491a36"/>
                <w:sz w:val="20"/>
                <w:szCs w:val="20"/>
                <w:rtl w:val="0"/>
              </w:rPr>
              <w:t xml:space="preserve">always be gender sensitive</w:t>
            </w:r>
            <w:r w:rsidDel="00000000" w:rsidR="00000000" w:rsidRPr="00000000">
              <w:rPr>
                <w:rFonts w:ascii="Tahoma" w:cs="Tahoma" w:eastAsia="Tahoma" w:hAnsi="Tahoma"/>
                <w:sz w:val="20"/>
                <w:szCs w:val="20"/>
                <w:rtl w:val="0"/>
              </w:rPr>
              <w:t xml:space="preserve">, regardless of the level of change.  Gender sensitive is the </w:t>
            </w:r>
            <w:r w:rsidDel="00000000" w:rsidR="00000000" w:rsidRPr="00000000">
              <w:rPr>
                <w:rFonts w:ascii="Tahoma" w:cs="Tahoma" w:eastAsia="Tahoma" w:hAnsi="Tahoma"/>
                <w:i w:val="1"/>
                <w:sz w:val="20"/>
                <w:szCs w:val="20"/>
                <w:rtl w:val="0"/>
              </w:rPr>
              <w:t xml:space="preserve">minimum</w:t>
            </w:r>
            <w:r w:rsidDel="00000000" w:rsidR="00000000" w:rsidRPr="00000000">
              <w:rPr>
                <w:rFonts w:ascii="Tahoma" w:cs="Tahoma" w:eastAsia="Tahoma" w:hAnsi="Tahoma"/>
                <w:sz w:val="20"/>
                <w:szCs w:val="20"/>
                <w:rtl w:val="0"/>
              </w:rPr>
              <w:t xml:space="preserve"> level of gender integration.</w:t>
            </w:r>
          </w:p>
          <w:p w:rsidR="00000000" w:rsidDel="00000000" w:rsidP="00000000" w:rsidRDefault="00000000" w:rsidRPr="00000000" w14:paraId="000002B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BB">
            <w:pPr>
              <w:spacing w:line="276" w:lineRule="auto"/>
              <w:rPr>
                <w:rFonts w:ascii="Tahoma" w:cs="Tahoma" w:eastAsia="Tahoma" w:hAnsi="Tahoma"/>
                <w:sz w:val="20"/>
                <w:szCs w:val="20"/>
              </w:rPr>
            </w:pPr>
            <w:r w:rsidDel="00000000" w:rsidR="00000000" w:rsidRPr="00000000">
              <w:rPr>
                <w:rFonts w:ascii="Tahoma" w:cs="Tahoma" w:eastAsia="Tahoma" w:hAnsi="Tahoma"/>
                <w:b w:val="1"/>
                <w:color w:val="993365"/>
                <w:sz w:val="20"/>
                <w:szCs w:val="20"/>
                <w:rtl w:val="0"/>
              </w:rPr>
              <w:t xml:space="preserve">What do we mean by this? </w:t>
            </w:r>
            <w:r w:rsidDel="00000000" w:rsidR="00000000" w:rsidRPr="00000000">
              <w:rPr>
                <w:rFonts w:ascii="Tahoma" w:cs="Tahoma" w:eastAsia="Tahoma" w:hAnsi="Tahoma"/>
                <w:sz w:val="20"/>
                <w:szCs w:val="20"/>
                <w:rtl w:val="0"/>
              </w:rPr>
              <w:t xml:space="preserve">When we talk about gender transformative results, in order to be </w:t>
            </w:r>
            <w:r w:rsidDel="00000000" w:rsidR="00000000" w:rsidRPr="00000000">
              <w:rPr>
                <w:rFonts w:ascii="Tahoma" w:cs="Tahoma" w:eastAsia="Tahoma" w:hAnsi="Tahoma"/>
                <w:b w:val="1"/>
                <w:color w:val="491a36"/>
                <w:sz w:val="20"/>
                <w:szCs w:val="20"/>
                <w:rtl w:val="0"/>
              </w:rPr>
              <w:t xml:space="preserve">effective</w:t>
            </w:r>
            <w:r w:rsidDel="00000000" w:rsidR="00000000" w:rsidRPr="00000000">
              <w:rPr>
                <w:rFonts w:ascii="Tahoma" w:cs="Tahoma" w:eastAsia="Tahoma" w:hAnsi="Tahoma"/>
                <w:sz w:val="20"/>
                <w:szCs w:val="20"/>
                <w:rtl w:val="0"/>
              </w:rPr>
              <w:t xml:space="preserve">, we want to measure changes in attitudes and perceptions about the value of women and girls, and their agency and decision making. Most outcomes have multiple indicators and will include some that are quantitative and some that are qualitative.</w:t>
            </w:r>
          </w:p>
          <w:p w:rsidR="00000000" w:rsidDel="00000000" w:rsidP="00000000" w:rsidRDefault="00000000" w:rsidRPr="00000000" w14:paraId="000002BC">
            <w:pPr>
              <w:spacing w:line="276" w:lineRule="auto"/>
              <w:rPr>
                <w:rFonts w:ascii="Tahoma" w:cs="Tahoma" w:eastAsia="Tahoma" w:hAnsi="Tahoma"/>
                <w:b w:val="1"/>
                <w:color w:val="ff0000"/>
                <w:sz w:val="20"/>
                <w:szCs w:val="20"/>
              </w:rPr>
            </w:pPr>
            <w:r w:rsidDel="00000000" w:rsidR="00000000" w:rsidRPr="00000000">
              <w:rPr>
                <w:rtl w:val="0"/>
              </w:rPr>
            </w:r>
          </w:p>
          <w:p w:rsidR="00000000" w:rsidDel="00000000" w:rsidP="00000000" w:rsidRDefault="00000000" w:rsidRPr="00000000" w14:paraId="000002BD">
            <w:pPr>
              <w:spacing w:line="276" w:lineRule="auto"/>
              <w:rPr>
                <w:rFonts w:ascii="Tahoma" w:cs="Tahoma" w:eastAsia="Tahoma" w:hAnsi="Tahoma"/>
                <w:sz w:val="20"/>
                <w:szCs w:val="20"/>
              </w:rPr>
            </w:pPr>
            <w:r w:rsidDel="00000000" w:rsidR="00000000" w:rsidRPr="00000000">
              <w:rPr>
                <w:rFonts w:ascii="Tahoma" w:cs="Tahoma" w:eastAsia="Tahoma" w:hAnsi="Tahoma"/>
                <w:b w:val="1"/>
                <w:color w:val="3a4888"/>
                <w:sz w:val="20"/>
                <w:szCs w:val="20"/>
                <w:rtl w:val="0"/>
              </w:rPr>
              <w:t xml:space="preserve">Gender Sensitive indicators</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do the following:</w:t>
            </w:r>
          </w:p>
          <w:p w:rsidR="00000000" w:rsidDel="00000000" w:rsidP="00000000" w:rsidRDefault="00000000" w:rsidRPr="00000000" w14:paraId="000002BE">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Disaggregate by sex and age</w:t>
            </w:r>
          </w:p>
          <w:p w:rsidR="00000000" w:rsidDel="00000000" w:rsidP="00000000" w:rsidRDefault="00000000" w:rsidRPr="00000000" w14:paraId="000002BF">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Disaggregate by other relevant factors of intersectionality</w:t>
            </w:r>
          </w:p>
          <w:p w:rsidR="00000000" w:rsidDel="00000000" w:rsidP="00000000" w:rsidRDefault="00000000" w:rsidRPr="00000000" w14:paraId="000002C0">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Use language that describes in gendered detail the unit of analysis</w:t>
            </w:r>
          </w:p>
          <w:p w:rsidR="00000000" w:rsidDel="00000000" w:rsidP="00000000" w:rsidRDefault="00000000" w:rsidRPr="00000000" w14:paraId="000002C1">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Use language that </w:t>
            </w:r>
            <w:r w:rsidDel="00000000" w:rsidR="00000000" w:rsidRPr="00000000">
              <w:rPr>
                <w:rFonts w:ascii="Tahoma" w:cs="Tahoma" w:eastAsia="Tahoma" w:hAnsi="Tahoma"/>
                <w:sz w:val="20"/>
                <w:szCs w:val="20"/>
                <w:rtl w:val="0"/>
              </w:rPr>
              <w:t xml:space="preserve">includes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gender-related elements of the context</w: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3">
            <w:pPr>
              <w:numPr>
                <w:ilvl w:val="0"/>
                <w:numId w:val="19"/>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rHeight w:val="8085.7681640625"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C4">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C5">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334939473" name="image8.png"/>
                  <a:graphic>
                    <a:graphicData uri="http://schemas.openxmlformats.org/drawingml/2006/picture">
                      <pic:pic>
                        <pic:nvPicPr>
                          <pic:cNvPr descr="Badge 6" id="0" name="image8.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2C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C7">
            <w:pPr>
              <w:spacing w:line="276" w:lineRule="auto"/>
              <w:rPr>
                <w:rFonts w:ascii="Tahoma" w:cs="Tahoma" w:eastAsia="Tahoma" w:hAnsi="Tahoma"/>
                <w:b w:val="1"/>
                <w:color w:val="63763e"/>
                <w:sz w:val="20"/>
                <w:szCs w:val="20"/>
              </w:rPr>
            </w:pPr>
            <w:r w:rsidDel="00000000" w:rsidR="00000000" w:rsidRPr="00000000">
              <w:rPr>
                <w:rFonts w:ascii="Tahoma" w:cs="Tahoma" w:eastAsia="Tahoma" w:hAnsi="Tahoma"/>
                <w:sz w:val="20"/>
                <w:szCs w:val="20"/>
                <w:rtl w:val="0"/>
              </w:rPr>
              <w:t xml:space="preserve">Show the example of the following Outcome Statement: </w:t>
            </w:r>
            <w:r w:rsidDel="00000000" w:rsidR="00000000" w:rsidRPr="00000000">
              <w:rPr>
                <w:rFonts w:ascii="Tahoma" w:cs="Tahoma" w:eastAsia="Tahoma" w:hAnsi="Tahoma"/>
                <w:b w:val="1"/>
                <w:color w:val="63763e"/>
                <w:sz w:val="20"/>
                <w:szCs w:val="20"/>
                <w:rtl w:val="0"/>
              </w:rPr>
              <w:t xml:space="preserve">Increased empowerment of adolescent girls to claim their right to safe and accessible contraceptive services and resources.</w:t>
            </w:r>
          </w:p>
          <w:p w:rsidR="00000000" w:rsidDel="00000000" w:rsidP="00000000" w:rsidRDefault="00000000" w:rsidRPr="00000000" w14:paraId="000002C8">
            <w:pPr>
              <w:spacing w:line="276" w:lineRule="auto"/>
              <w:rPr>
                <w:rFonts w:ascii="Tahoma" w:cs="Tahoma" w:eastAsia="Tahoma" w:hAnsi="Tahoma"/>
                <w:i w:val="1"/>
                <w:sz w:val="11"/>
                <w:szCs w:val="11"/>
              </w:rPr>
            </w:pPr>
            <w:r w:rsidDel="00000000" w:rsidR="00000000" w:rsidRPr="00000000">
              <w:rPr>
                <w:rtl w:val="0"/>
              </w:rPr>
            </w:r>
          </w:p>
          <w:p w:rsidR="00000000" w:rsidDel="00000000" w:rsidP="00000000" w:rsidRDefault="00000000" w:rsidRPr="00000000" w14:paraId="000002C9">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in plenary: In order to respond to this outcome, would we want to measure </w:t>
            </w:r>
            <w:r w:rsidDel="00000000" w:rsidR="00000000" w:rsidRPr="00000000">
              <w:rPr>
                <w:rFonts w:ascii="Tahoma" w:cs="Tahoma" w:eastAsia="Tahoma" w:hAnsi="Tahoma"/>
                <w:sz w:val="20"/>
                <w:szCs w:val="20"/>
                <w:u w:val="single"/>
                <w:rtl w:val="0"/>
              </w:rPr>
              <w:t xml:space="preserve">only</w:t>
            </w:r>
            <w:r w:rsidDel="00000000" w:rsidR="00000000" w:rsidRPr="00000000">
              <w:rPr>
                <w:rFonts w:ascii="Tahoma" w:cs="Tahoma" w:eastAsia="Tahoma" w:hAnsi="Tahoma"/>
                <w:sz w:val="20"/>
                <w:szCs w:val="20"/>
                <w:rtl w:val="0"/>
              </w:rPr>
              <w:t xml:space="preserve"> the rate of usage of contraceptives by adolescent girls?  </w:t>
            </w:r>
          </w:p>
          <w:p w:rsidR="00000000" w:rsidDel="00000000" w:rsidP="00000000" w:rsidRDefault="00000000" w:rsidRPr="00000000" w14:paraId="000002CA">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CB">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C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Give participants an opportunity to answer in plenary, and then explain that </w:t>
            </w:r>
            <w:r w:rsidDel="00000000" w:rsidR="00000000" w:rsidRPr="00000000">
              <w:rPr>
                <w:rFonts w:ascii="Tahoma" w:cs="Tahoma" w:eastAsia="Tahoma" w:hAnsi="Tahoma"/>
                <w:b w:val="1"/>
                <w:color w:val="491a36"/>
                <w:sz w:val="20"/>
                <w:szCs w:val="20"/>
                <w:rtl w:val="0"/>
              </w:rPr>
              <w:t xml:space="preserve">no </w:t>
            </w:r>
            <w:r w:rsidDel="00000000" w:rsidR="00000000" w:rsidRPr="00000000">
              <w:rPr>
                <w:rFonts w:ascii="Tahoma" w:cs="Tahoma" w:eastAsia="Tahoma" w:hAnsi="Tahoma"/>
                <w:sz w:val="20"/>
                <w:szCs w:val="20"/>
                <w:rtl w:val="0"/>
              </w:rPr>
              <w:t xml:space="preserve">– in fact, we </w:t>
            </w:r>
            <w:r w:rsidDel="00000000" w:rsidR="00000000" w:rsidRPr="00000000">
              <w:rPr>
                <w:rFonts w:ascii="Tahoma" w:cs="Tahoma" w:eastAsia="Tahoma" w:hAnsi="Tahoma"/>
                <w:b w:val="1"/>
                <w:color w:val="491a36"/>
                <w:sz w:val="20"/>
                <w:szCs w:val="20"/>
                <w:rtl w:val="0"/>
              </w:rPr>
              <w:t xml:space="preserve">also</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must measure whether that </w:t>
            </w:r>
            <w:r w:rsidDel="00000000" w:rsidR="00000000" w:rsidRPr="00000000">
              <w:rPr>
                <w:rFonts w:ascii="Tahoma" w:cs="Tahoma" w:eastAsia="Tahoma" w:hAnsi="Tahoma"/>
                <w:i w:val="1"/>
                <w:sz w:val="20"/>
                <w:szCs w:val="20"/>
                <w:rtl w:val="0"/>
              </w:rPr>
              <w:t xml:space="preserve">right</w:t>
            </w:r>
            <w:r w:rsidDel="00000000" w:rsidR="00000000" w:rsidRPr="00000000">
              <w:rPr>
                <w:rFonts w:ascii="Tahoma" w:cs="Tahoma" w:eastAsia="Tahoma" w:hAnsi="Tahoma"/>
                <w:sz w:val="20"/>
                <w:szCs w:val="20"/>
                <w:rtl w:val="0"/>
              </w:rPr>
              <w:t xml:space="preserve"> is being realized – which requires us to measure their agency in the decision to use contraceptives.  Usage rates alone do not tell us about an adolescent girl’s </w:t>
            </w:r>
            <w:r w:rsidDel="00000000" w:rsidR="00000000" w:rsidRPr="00000000">
              <w:rPr>
                <w:rFonts w:ascii="Tahoma" w:cs="Tahoma" w:eastAsia="Tahoma" w:hAnsi="Tahoma"/>
                <w:b w:val="1"/>
                <w:color w:val="491a36"/>
                <w:sz w:val="20"/>
                <w:szCs w:val="20"/>
                <w:rtl w:val="0"/>
              </w:rPr>
              <w:t xml:space="preserve">empowerment</w:t>
            </w:r>
            <w:r w:rsidDel="00000000" w:rsidR="00000000" w:rsidRPr="00000000">
              <w:rPr>
                <w:rFonts w:ascii="Tahoma" w:cs="Tahoma" w:eastAsia="Tahoma" w:hAnsi="Tahoma"/>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876300</wp:posOffset>
                      </wp:positionV>
                      <wp:extent cx="4860290" cy="1695450"/>
                      <wp:effectExtent b="0" l="0" r="0" t="0"/>
                      <wp:wrapSquare wrapText="bothSides" distB="0" distT="0" distL="114300" distR="114300"/>
                      <wp:docPr id="334939432" name=""/>
                      <a:graphic>
                        <a:graphicData uri="http://schemas.microsoft.com/office/word/2010/wordprocessingShape">
                          <wps:wsp>
                            <wps:cNvSpPr/>
                            <wps:cNvPr id="13" name="Shape 13"/>
                            <wps:spPr>
                              <a:xfrm>
                                <a:off x="2925380" y="2941800"/>
                                <a:ext cx="4841240" cy="167640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141.99999809265137" w:right="0" w:firstLine="283.99999618530273"/>
                                    <w:jc w:val="left"/>
                                    <w:textDirection w:val="btLr"/>
                                  </w:pPr>
                                  <w:r w:rsidDel="00000000" w:rsidR="00000000" w:rsidRPr="00000000">
                                    <w:rPr>
                                      <w:rFonts w:ascii="Tahoma" w:cs="Tahoma" w:eastAsia="Tahoma" w:hAnsi="Tahoma"/>
                                      <w:b w:val="1"/>
                                      <w:i w:val="0"/>
                                      <w:smallCaps w:val="0"/>
                                      <w:strike w:val="0"/>
                                      <w:color w:val="3a4888"/>
                                      <w:sz w:val="20"/>
                                      <w:vertAlign w:val="baseline"/>
                                    </w:rPr>
                                    <w:t xml:space="preserve">Discuss: </w:t>
                                  </w:r>
                                  <w:r w:rsidDel="00000000" w:rsidR="00000000" w:rsidRPr="00000000">
                                    <w:rPr>
                                      <w:rFonts w:ascii="Tahoma" w:cs="Tahoma" w:eastAsia="Tahoma" w:hAnsi="Tahoma"/>
                                      <w:b w:val="0"/>
                                      <w:i w:val="0"/>
                                      <w:smallCaps w:val="0"/>
                                      <w:strike w:val="0"/>
                                      <w:color w:val="000000"/>
                                      <w:sz w:val="20"/>
                                      <w:vertAlign w:val="baseline"/>
                                    </w:rPr>
                                    <w:t xml:space="preserve">In an extreme example, take a reduction in rates of maternal mortality (MMR).  The right to quality sexual and reproductive health services, including maternal, newborn and child health services, should definitely result in a reduction in MMR.  However, that can also be achieved without the realization of rights or the empowerment and agency of women and girls.  Consider if a state mandates a facility-based delivery for all births – while this would likely reduce the MMR, it is a decrease in agency and decision-making power for women and girls.</w:t>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876300</wp:posOffset>
                      </wp:positionV>
                      <wp:extent cx="4860290" cy="1695450"/>
                      <wp:effectExtent b="0" l="0" r="0" t="0"/>
                      <wp:wrapSquare wrapText="bothSides" distB="0" distT="0" distL="114300" distR="114300"/>
                      <wp:docPr id="334939432" name="image37.png"/>
                      <a:graphic>
                        <a:graphicData uri="http://schemas.openxmlformats.org/drawingml/2006/picture">
                          <pic:pic>
                            <pic:nvPicPr>
                              <pic:cNvPr id="0" name="image37.png"/>
                              <pic:cNvPicPr preferRelativeResize="0"/>
                            </pic:nvPicPr>
                            <pic:blipFill>
                              <a:blip r:embed="rId17"/>
                              <a:srcRect/>
                              <a:stretch>
                                <a:fillRect/>
                              </a:stretch>
                            </pic:blipFill>
                            <pic:spPr>
                              <a:xfrm>
                                <a:off x="0" y="0"/>
                                <a:ext cx="4860290" cy="1695450"/>
                              </a:xfrm>
                              <a:prstGeom prst="rect"/>
                              <a:ln/>
                            </pic:spPr>
                          </pic:pic>
                        </a:graphicData>
                      </a:graphic>
                    </wp:anchor>
                  </w:drawing>
                </mc:Fallback>
              </mc:AlternateContent>
            </w:r>
          </w:p>
          <w:p w:rsidR="00000000" w:rsidDel="00000000" w:rsidP="00000000" w:rsidRDefault="00000000" w:rsidRPr="00000000" w14:paraId="000002CD">
            <w:pPr>
              <w:spacing w:line="276" w:lineRule="auto"/>
              <w:rPr>
                <w:rFonts w:ascii="Tahoma" w:cs="Tahoma" w:eastAsia="Tahoma" w:hAnsi="Tahoma"/>
                <w:sz w:val="10"/>
                <w:szCs w:val="1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CE">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CF">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D0">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D1">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D2">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D3">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D4">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D5">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D6">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D7">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D8">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2D9">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for health programming, we want to measure the improvement of health outcomes – but from a gender equality and rights-based perspective, we also want to measure</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how</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those outcomes have been improved, and whether those improvements have been achieved through </w:t>
            </w:r>
            <w:r w:rsidDel="00000000" w:rsidR="00000000" w:rsidRPr="00000000">
              <w:rPr>
                <w:rFonts w:ascii="Tahoma" w:cs="Tahoma" w:eastAsia="Tahoma" w:hAnsi="Tahoma"/>
                <w:b w:val="1"/>
                <w:color w:val="491a36"/>
                <w:sz w:val="20"/>
                <w:szCs w:val="20"/>
                <w:rtl w:val="0"/>
              </w:rPr>
              <w:t xml:space="preserve">increased agency</w:t>
            </w:r>
            <w:r w:rsidDel="00000000" w:rsidR="00000000" w:rsidRPr="00000000">
              <w:rPr>
                <w:rFonts w:ascii="Tahoma" w:cs="Tahoma" w:eastAsia="Tahoma" w:hAnsi="Tahoma"/>
                <w:i w:val="1"/>
                <w:sz w:val="20"/>
                <w:szCs w:val="20"/>
                <w:rtl w:val="0"/>
              </w:rPr>
              <w:t xml:space="preserve">, </w:t>
            </w:r>
            <w:r w:rsidDel="00000000" w:rsidR="00000000" w:rsidRPr="00000000">
              <w:rPr>
                <w:rFonts w:ascii="Tahoma" w:cs="Tahoma" w:eastAsia="Tahoma" w:hAnsi="Tahoma"/>
                <w:sz w:val="20"/>
                <w:szCs w:val="20"/>
                <w:rtl w:val="0"/>
              </w:rPr>
              <w:t xml:space="preserve">which is essential for</w:t>
            </w:r>
            <w:r w:rsidDel="00000000" w:rsidR="00000000" w:rsidRPr="00000000">
              <w:rPr>
                <w:rFonts w:ascii="Tahoma" w:cs="Tahoma" w:eastAsia="Tahoma" w:hAnsi="Tahoma"/>
                <w:i w:val="1"/>
                <w:sz w:val="20"/>
                <w:szCs w:val="20"/>
                <w:rtl w:val="0"/>
              </w:rPr>
              <w:t xml:space="preserve"> </w:t>
            </w:r>
            <w:r w:rsidDel="00000000" w:rsidR="00000000" w:rsidRPr="00000000">
              <w:rPr>
                <w:rFonts w:ascii="Tahoma" w:cs="Tahoma" w:eastAsia="Tahoma" w:hAnsi="Tahoma"/>
                <w:b w:val="1"/>
                <w:color w:val="491a36"/>
                <w:sz w:val="20"/>
                <w:szCs w:val="20"/>
                <w:rtl w:val="0"/>
              </w:rPr>
              <w:t xml:space="preserve">empowerment</w:t>
            </w:r>
            <w:r w:rsidDel="00000000" w:rsidR="00000000" w:rsidRPr="00000000">
              <w:rPr>
                <w:rFonts w:ascii="Tahoma" w:cs="Tahoma" w:eastAsia="Tahoma" w:hAnsi="Tahoma"/>
                <w:b w:val="1"/>
                <w:sz w:val="20"/>
                <w:szCs w:val="20"/>
                <w:rtl w:val="0"/>
              </w:rPr>
              <w:t xml:space="preserve">.</w:t>
            </w:r>
            <w:r w:rsidDel="00000000" w:rsidR="00000000" w:rsidRPr="00000000">
              <w:rPr>
                <w:rtl w:val="0"/>
              </w:rPr>
            </w:r>
          </w:p>
          <w:p w:rsidR="00000000" w:rsidDel="00000000" w:rsidP="00000000" w:rsidRDefault="00000000" w:rsidRPr="00000000" w14:paraId="000002DA">
            <w:pPr>
              <w:tabs>
                <w:tab w:val="left" w:leader="none" w:pos="5040"/>
              </w:tabs>
              <w:spacing w:line="276" w:lineRule="auto"/>
              <w:rPr>
                <w:rFonts w:ascii="Tahoma" w:cs="Tahoma" w:eastAsia="Tahoma" w:hAnsi="Tahoma"/>
                <w:sz w:val="13"/>
                <w:szCs w:val="13"/>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DB">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C">
            <w:pPr>
              <w:numPr>
                <w:ilvl w:val="0"/>
                <w:numId w:val="20"/>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2DD">
            <w:pPr>
              <w:numPr>
                <w:ilvl w:val="0"/>
                <w:numId w:val="20"/>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using gallery view during plenary discussion</w:t>
            </w:r>
          </w:p>
        </w:tc>
      </w:tr>
      <w:tr>
        <w:trPr>
          <w:cantSplit w:val="0"/>
          <w:trHeight w:val="5534.135937500001"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DE">
            <w:pPr>
              <w:spacing w:line="276" w:lineRule="auto"/>
              <w:jc w:val="center"/>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2DF">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334939474" name="image2.png"/>
                  <a:graphic>
                    <a:graphicData uri="http://schemas.openxmlformats.org/drawingml/2006/picture">
                      <pic:pic>
                        <pic:nvPicPr>
                          <pic:cNvPr descr="Badge 7" id="0" name="image2.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E0">
            <w:pPr>
              <w:spacing w:line="276" w:lineRule="auto"/>
              <w:rPr>
                <w:rFonts w:ascii="Tahoma" w:cs="Tahoma" w:eastAsia="Tahoma" w:hAnsi="Tahoma"/>
                <w:i w:val="1"/>
                <w:color w:val="993365"/>
                <w:sz w:val="13"/>
                <w:szCs w:val="13"/>
              </w:rPr>
            </w:pPr>
            <w:r w:rsidDel="00000000" w:rsidR="00000000" w:rsidRPr="00000000">
              <w:rPr>
                <w:rtl w:val="0"/>
              </w:rPr>
            </w:r>
          </w:p>
          <w:p w:rsidR="00000000" w:rsidDel="00000000" w:rsidP="00000000" w:rsidRDefault="00000000" w:rsidRPr="00000000" w14:paraId="000002E1">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before they develop their indicators for their outcome statements and include terms like ‘agency and empowerment’, it is helpful to ask themselves: </w:t>
            </w:r>
            <w:r w:rsidDel="00000000" w:rsidR="00000000" w:rsidRPr="00000000">
              <w:rPr>
                <w:rFonts w:ascii="Tahoma" w:cs="Tahoma" w:eastAsia="Tahoma" w:hAnsi="Tahoma"/>
                <w:b w:val="1"/>
                <w:color w:val="63763e"/>
                <w:sz w:val="20"/>
                <w:szCs w:val="20"/>
                <w:rtl w:val="0"/>
              </w:rPr>
              <w:t xml:space="preserve">How can we measure complex concepts like agency, choice and empowerment?</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Participants might come up with three possibilities – if not, facilitators can introduce the following:</w:t>
            </w:r>
          </w:p>
          <w:p w:rsidR="00000000" w:rsidDel="00000000" w:rsidP="00000000" w:rsidRDefault="00000000" w:rsidRPr="00000000" w14:paraId="000002E2">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E3">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Let’s talk through some of the strengths and limitations of several approaches:</w:t>
            </w:r>
          </w:p>
          <w:p w:rsidR="00000000" w:rsidDel="00000000" w:rsidP="00000000" w:rsidRDefault="00000000" w:rsidRPr="00000000" w14:paraId="000002E4">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E5">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Asking beneficiaries directly about their empowerment, agency, choice.</w:t>
            </w:r>
          </w:p>
          <w:p w:rsidR="00000000" w:rsidDel="00000000" w:rsidP="00000000" w:rsidRDefault="00000000" w:rsidRPr="00000000" w14:paraId="000002E6">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Using an indicator that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suggests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empowerment/agency, sometimes known as a ‘proxy’ indicator.</w:t>
            </w:r>
          </w:p>
          <w:p w:rsidR="00000000" w:rsidDel="00000000" w:rsidP="00000000" w:rsidRDefault="00000000" w:rsidRPr="00000000" w14:paraId="000002E7">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Using a composite indicator or index to measure the multi-dimensional aspects of empowerment and agency.</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right="0"/>
              <w:jc w:val="left"/>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F3">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F4">
            <w:pPr>
              <w:numPr>
                <w:ilvl w:val="0"/>
                <w:numId w:val="21"/>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2F5">
            <w:pPr>
              <w:numPr>
                <w:ilvl w:val="0"/>
                <w:numId w:val="21"/>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using gallery view during plenary discussion</w:t>
            </w:r>
          </w:p>
        </w:tc>
      </w:tr>
      <w:tr>
        <w:trPr>
          <w:cantSplit w:val="0"/>
          <w:trHeight w:val="1110" w:hRule="atLeast"/>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2F6">
            <w:pPr>
              <w:pBdr>
                <w:top w:space="0" w:sz="0" w:val="nil"/>
                <w:left w:space="0" w:sz="0" w:val="nil"/>
                <w:bottom w:space="0" w:sz="0" w:val="nil"/>
                <w:right w:space="0" w:sz="0" w:val="nil"/>
                <w:between w:space="0" w:sz="0" w:val="nil"/>
              </w:pBd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14.1: Quality Indicators for Gender Equality Outcomes</w:t>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line="276" w:lineRule="auto"/>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FB">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FC">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334939475" name="image25.png"/>
                  <a:graphic>
                    <a:graphicData uri="http://schemas.openxmlformats.org/drawingml/2006/picture">
                      <pic:pic>
                        <pic:nvPicPr>
                          <pic:cNvPr descr="Badge 8" id="0" name="image25.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F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E">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refer to Activity 14.1</w:t>
            </w:r>
            <w:r w:rsidDel="00000000" w:rsidR="00000000" w:rsidRPr="00000000">
              <w:rPr>
                <w:rFonts w:ascii="Tahoma" w:cs="Tahoma" w:eastAsia="Tahoma" w:hAnsi="Tahoma"/>
                <w:color w:val="ff0000"/>
                <w:sz w:val="20"/>
                <w:szCs w:val="20"/>
                <w:rtl w:val="0"/>
              </w:rPr>
              <w:t xml:space="preserve"> </w:t>
            </w:r>
            <w:r w:rsidDel="00000000" w:rsidR="00000000" w:rsidRPr="00000000">
              <w:rPr>
                <w:rFonts w:ascii="Tahoma" w:cs="Tahoma" w:eastAsia="Tahoma" w:hAnsi="Tahoma"/>
                <w:sz w:val="20"/>
                <w:szCs w:val="20"/>
                <w:rtl w:val="0"/>
              </w:rPr>
              <w:t xml:space="preserve">in their </w:t>
            </w:r>
            <w:r w:rsidDel="00000000" w:rsidR="00000000" w:rsidRPr="00000000">
              <w:rPr>
                <w:rFonts w:ascii="Tahoma" w:cs="Tahoma" w:eastAsia="Tahoma" w:hAnsi="Tahoma"/>
                <w:b w:val="1"/>
                <w:color w:val="3a4888"/>
                <w:sz w:val="20"/>
                <w:szCs w:val="20"/>
                <w:rtl w:val="0"/>
              </w:rPr>
              <w:t xml:space="preserve">Participant Resource Package</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where they will find their group links and see detailed activity instructions. Using the outcomes generated in a previous session, participants are to develop quality indicators for one immediate and one intermediate outcome that capture gender equality changes in an effective way in their groups. Give the groups about</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30 minutes</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to think of their indicators.  </w:t>
            </w:r>
          </w:p>
          <w:p w:rsidR="00000000" w:rsidDel="00000000" w:rsidP="00000000" w:rsidRDefault="00000000" w:rsidRPr="00000000" w14:paraId="000002FF">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300">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remember:</w:t>
            </w:r>
          </w:p>
          <w:p w:rsidR="00000000" w:rsidDel="00000000" w:rsidP="00000000" w:rsidRDefault="00000000" w:rsidRPr="00000000" w14:paraId="00000301">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02">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outcome can have multiple indicators! For example, an outcome related to improved sexual and reproductive health could have an indicator on reduced teenage pregnancy rates, increased household decision making, and reduced incidents of sexual and gender-based violence.</w:t>
            </w:r>
          </w:p>
          <w:p w:rsidR="00000000" w:rsidDel="00000000" w:rsidP="00000000" w:rsidRDefault="00000000" w:rsidRPr="00000000" w14:paraId="00000303">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There are no PERFECT indicators – and this is not an M&amp;E training. Groups should focus on capturing the gender transformative change they’ve described in their outcome statements.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2908300</wp:posOffset>
                      </wp:positionV>
                      <wp:extent cx="4860290" cy="695960"/>
                      <wp:effectExtent b="0" l="0" r="0" t="0"/>
                      <wp:wrapSquare wrapText="bothSides" distB="0" distT="0" distL="114300" distR="114300"/>
                      <wp:docPr id="334939433" name=""/>
                      <a:graphic>
                        <a:graphicData uri="http://schemas.microsoft.com/office/word/2010/wordprocessingShape">
                          <wps:wsp>
                            <wps:cNvSpPr/>
                            <wps:cNvPr id="14" name="Shape 14"/>
                            <wps:spPr>
                              <a:xfrm>
                                <a:off x="2925380" y="3441545"/>
                                <a:ext cx="4841240" cy="67691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It is important for facilitators to pop in and out of the different Zoom break-out rooms in order to support group discussion and ensure groups are on the right path.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2908300</wp:posOffset>
                      </wp:positionV>
                      <wp:extent cx="4860290" cy="695960"/>
                      <wp:effectExtent b="0" l="0" r="0" t="0"/>
                      <wp:wrapSquare wrapText="bothSides" distB="0" distT="0" distL="114300" distR="114300"/>
                      <wp:docPr id="334939433" name="image38.png"/>
                      <a:graphic>
                        <a:graphicData uri="http://schemas.openxmlformats.org/drawingml/2006/picture">
                          <pic:pic>
                            <pic:nvPicPr>
                              <pic:cNvPr id="0" name="image38.png"/>
                              <pic:cNvPicPr preferRelativeResize="0"/>
                            </pic:nvPicPr>
                            <pic:blipFill>
                              <a:blip r:embed="rId17"/>
                              <a:srcRect/>
                              <a:stretch>
                                <a:fillRect/>
                              </a:stretch>
                            </pic:blipFill>
                            <pic:spPr>
                              <a:xfrm>
                                <a:off x="0" y="0"/>
                                <a:ext cx="4860290" cy="695960"/>
                              </a:xfrm>
                              <a:prstGeom prst="rect"/>
                              <a:ln/>
                            </pic:spPr>
                          </pic:pic>
                        </a:graphicData>
                      </a:graphic>
                    </wp:anchor>
                  </w:drawing>
                </mc:Fallback>
              </mc:AlternateContent>
            </w:r>
          </w:p>
          <w:p w:rsidR="00000000" w:rsidDel="00000000" w:rsidP="00000000" w:rsidRDefault="00000000" w:rsidRPr="00000000" w14:paraId="00000304">
            <w:pPr>
              <w:spacing w:line="276" w:lineRule="auto"/>
              <w:rPr>
                <w:rFonts w:ascii="Tahoma" w:cs="Tahoma" w:eastAsia="Tahoma" w:hAnsi="Tahoma"/>
                <w:i w:val="1"/>
                <w:sz w:val="15"/>
                <w:szCs w:val="15"/>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6">
            <w:pPr>
              <w:numPr>
                <w:ilvl w:val="0"/>
                <w:numId w:val="2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307">
            <w:pPr>
              <w:numPr>
                <w:ilvl w:val="0"/>
                <w:numId w:val="2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Separate participants into their assigned Zoom break-out room</w:t>
            </w:r>
          </w:p>
          <w:p w:rsidR="00000000" w:rsidDel="00000000" w:rsidP="00000000" w:rsidRDefault="00000000" w:rsidRPr="00000000" w14:paraId="00000308">
            <w:pPr>
              <w:numPr>
                <w:ilvl w:val="0"/>
                <w:numId w:val="2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Move the facilitator in and out of the different group break-out rooms in order to ensure participants are on the right track</w:t>
            </w:r>
          </w:p>
          <w:p w:rsidR="00000000" w:rsidDel="00000000" w:rsidP="00000000" w:rsidRDefault="00000000" w:rsidRPr="00000000" w14:paraId="00000309">
            <w:pPr>
              <w:numPr>
                <w:ilvl w:val="0"/>
                <w:numId w:val="25"/>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Keep an eye out for groups that need support (look at the chats, look for raised hands, etc.)</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0C">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0D">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9" id="334939453" name="image17.png"/>
                  <a:graphic>
                    <a:graphicData uri="http://schemas.openxmlformats.org/drawingml/2006/picture">
                      <pic:pic>
                        <pic:nvPicPr>
                          <pic:cNvPr descr="Badge 9" id="0" name="image17.png"/>
                          <pic:cNvPicPr preferRelativeResize="0"/>
                        </pic:nvPicPr>
                        <pic:blipFill>
                          <a:blip r:embed="rId32"/>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30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0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Bring the groups back to plenary and have 1 person from each group share their indicators. Invite feedback and ideas from the rest of the groups, keeping it constructive.  </w:t>
            </w:r>
          </w:p>
          <w:p w:rsidR="00000000" w:rsidDel="00000000" w:rsidP="00000000" w:rsidRDefault="00000000" w:rsidRPr="00000000" w14:paraId="00000310">
            <w:pPr>
              <w:tabs>
                <w:tab w:val="left" w:leader="none" w:pos="5793"/>
              </w:tabs>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311">
            <w:pPr>
              <w:tabs>
                <w:tab w:val="left" w:leader="none" w:pos="5793"/>
              </w:tabs>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There is an art to developing or selecting indicators and it takes practice – allow the Monitoring &amp; Evaluation (M&amp;E) folks in the room to support the construction of the indicators – but try not to get too caught up in the M&amp;E technical aspect of indicator development.</w:t>
            </w:r>
          </w:p>
          <w:p w:rsidR="00000000" w:rsidDel="00000000" w:rsidP="00000000" w:rsidRDefault="00000000" w:rsidRPr="00000000" w14:paraId="00000312">
            <w:pPr>
              <w:tabs>
                <w:tab w:val="left" w:leader="none" w:pos="5793"/>
              </w:tabs>
              <w:spacing w:line="276" w:lineRule="auto"/>
              <w:rPr>
                <w:rFonts w:ascii="Tahoma" w:cs="Tahoma" w:eastAsia="Tahoma" w:hAnsi="Tahoma"/>
                <w:sz w:val="20"/>
                <w:szCs w:val="2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4">
            <w:pPr>
              <w:numPr>
                <w:ilvl w:val="0"/>
                <w:numId w:val="26"/>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Bring everyone back to plenary</w:t>
            </w:r>
          </w:p>
          <w:p w:rsidR="00000000" w:rsidDel="00000000" w:rsidP="00000000" w:rsidRDefault="00000000" w:rsidRPr="00000000" w14:paraId="00000315">
            <w:pPr>
              <w:numPr>
                <w:ilvl w:val="0"/>
                <w:numId w:val="26"/>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utilizing the gallery view for plenary discussion</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316">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17">
            <w:pPr>
              <w:spacing w:line="276" w:lineRule="auto"/>
              <w:jc w:val="center"/>
              <w:rPr>
                <w:rFonts w:ascii="Tahoma" w:cs="Tahoma" w:eastAsia="Tahoma" w:hAnsi="Tahoma"/>
                <w:b w:val="1"/>
                <w:sz w:val="20"/>
                <w:szCs w:val="20"/>
              </w:rPr>
            </w:pPr>
            <w:r w:rsidDel="00000000" w:rsidR="00000000" w:rsidRPr="00000000">
              <w:rPr>
                <w:rFonts w:ascii="Tahoma" w:cs="Tahoma" w:eastAsia="Tahoma" w:hAnsi="Tahoma"/>
                <w:b w:val="1"/>
              </w:rPr>
              <w:drawing>
                <wp:inline distB="0" distT="0" distL="0" distR="0">
                  <wp:extent cx="288000" cy="288000"/>
                  <wp:effectExtent b="0" l="0" r="0" t="0"/>
                  <wp:docPr descr="Badge 10" id="334939454" name="image18.png"/>
                  <a:graphic>
                    <a:graphicData uri="http://schemas.openxmlformats.org/drawingml/2006/picture">
                      <pic:pic>
                        <pic:nvPicPr>
                          <pic:cNvPr descr="Badge 10" id="0" name="image18.png"/>
                          <pic:cNvPicPr preferRelativeResize="0"/>
                        </pic:nvPicPr>
                        <pic:blipFill>
                          <a:blip r:embed="rId33"/>
                          <a:srcRect b="0" l="0" r="0" t="0"/>
                          <a:stretch>
                            <a:fillRect/>
                          </a:stretch>
                        </pic:blipFill>
                        <pic:spPr>
                          <a:xfrm>
                            <a:off x="0" y="0"/>
                            <a:ext cx="288000" cy="288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318">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the session with the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1A">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1B">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Indicators are a signal of change, and need to effectively respond to the level of change in project outcomes; they cannot be gender transformative but MUST be gender sensitive as a minimum level of gender equality integration</w:t>
            </w:r>
          </w:p>
          <w:p w:rsidR="00000000" w:rsidDel="00000000" w:rsidP="00000000" w:rsidRDefault="00000000" w:rsidRPr="00000000" w14:paraId="0000031C">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change refer to changes in social behaviours and attitudes (position, not just condition), and therefore requires a combination of indicators that must include qualitative indicators</w: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1F">
            <w:pPr>
              <w:numPr>
                <w:ilvl w:val="0"/>
                <w:numId w:val="27"/>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32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D">
      <w:pPr>
        <w:pStyle w:val="Heading2"/>
        <w:rPr/>
      </w:pPr>
      <w:bookmarkStart w:colFirst="0" w:colLast="0" w:name="_heading=h.35nkun2" w:id="13"/>
      <w:bookmarkEnd w:id="13"/>
      <w:r w:rsidDel="00000000" w:rsidR="00000000" w:rsidRPr="00000000">
        <w:rPr>
          <w:rtl w:val="0"/>
        </w:rPr>
        <w:t xml:space="preserve">Annexes</w:t>
      </w:r>
    </w:p>
    <w:p w:rsidR="00000000" w:rsidDel="00000000" w:rsidP="00000000" w:rsidRDefault="00000000" w:rsidRPr="00000000" w14:paraId="0000032E">
      <w:pPr>
        <w:pStyle w:val="Heading3"/>
        <w:rPr/>
      </w:pPr>
      <w:bookmarkStart w:colFirst="0" w:colLast="0" w:name="_heading=h.1ksv4uv" w:id="14"/>
      <w:bookmarkEnd w:id="14"/>
      <w:r w:rsidDel="00000000" w:rsidR="00000000" w:rsidRPr="00000000">
        <w:rPr>
          <w:rtl w:val="0"/>
        </w:rPr>
        <w:t xml:space="preserve">Annex 14a: How to measure Empowerment and Agency</w:t>
      </w:r>
    </w:p>
    <w:p w:rsidR="00000000" w:rsidDel="00000000" w:rsidP="00000000" w:rsidRDefault="00000000" w:rsidRPr="00000000" w14:paraId="0000032F">
      <w:pPr>
        <w:rPr>
          <w:rFonts w:ascii="Tahoma" w:cs="Tahoma" w:eastAsia="Tahoma" w:hAnsi="Tahoma"/>
        </w:rPr>
      </w:pPr>
      <w:r w:rsidDel="00000000" w:rsidR="00000000" w:rsidRPr="00000000">
        <w:rPr>
          <w:rtl w:val="0"/>
        </w:rPr>
      </w:r>
    </w:p>
    <w:p w:rsidR="00000000" w:rsidDel="00000000" w:rsidP="00000000" w:rsidRDefault="00000000" w:rsidRPr="00000000" w14:paraId="00000330">
      <w:pPr>
        <w:spacing w:line="276" w:lineRule="auto"/>
        <w:rPr>
          <w:rFonts w:ascii="Tahoma" w:cs="Tahoma" w:eastAsia="Tahoma" w:hAnsi="Tahoma"/>
          <w:sz w:val="20"/>
          <w:szCs w:val="20"/>
        </w:rPr>
      </w:pPr>
      <w:r w:rsidDel="00000000" w:rsidR="00000000" w:rsidRPr="00000000">
        <w:rPr>
          <w:rFonts w:ascii="Tahoma" w:cs="Tahoma" w:eastAsia="Tahoma" w:hAnsi="Tahoma"/>
          <w:b w:val="1"/>
          <w:color w:val="63763e"/>
          <w:sz w:val="20"/>
          <w:szCs w:val="20"/>
          <w:rtl w:val="0"/>
        </w:rPr>
        <w:t xml:space="preserve">A direct question about empowerment would have participants indicate whether they have experienced empowerment</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For example: </w:t>
      </w:r>
      <w:r w:rsidDel="00000000" w:rsidR="00000000" w:rsidRPr="00000000">
        <w:rPr>
          <w:rFonts w:ascii="Tahoma" w:cs="Tahoma" w:eastAsia="Tahoma" w:hAnsi="Tahoma"/>
          <w:i w:val="1"/>
          <w:sz w:val="20"/>
          <w:szCs w:val="20"/>
          <w:rtl w:val="0"/>
        </w:rPr>
        <w:t xml:space="preserve">‘Do you feel empowered with respect to decisions related to your reproductive health?</w:t>
      </w:r>
      <w:r w:rsidDel="00000000" w:rsidR="00000000" w:rsidRPr="00000000">
        <w:rPr>
          <w:rFonts w:ascii="Tahoma" w:cs="Tahoma" w:eastAsia="Tahoma" w:hAnsi="Tahoma"/>
          <w:sz w:val="20"/>
          <w:szCs w:val="20"/>
          <w:rtl w:val="0"/>
        </w:rPr>
        <w:t xml:space="preserve">’.  Self-reporting the experience of complex and multi-dimensional  phenomena like empowerment or agency can be problematic for a couple of reasons: it assumes that the respondent has a shared understanding of the meaning of the concept; it assumes that the respondent sees no risk or benefit to responding positively or negatively to a question of their own empowerment or agency; it assumes that their understanding of that concept will have remained the same over a period of time.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2">
      <w:pPr>
        <w:spacing w:line="276" w:lineRule="auto"/>
        <w:rPr>
          <w:rFonts w:ascii="Tahoma" w:cs="Tahoma" w:eastAsia="Tahoma" w:hAnsi="Tahoma"/>
          <w:sz w:val="20"/>
          <w:szCs w:val="20"/>
        </w:rPr>
      </w:pPr>
      <w:r w:rsidDel="00000000" w:rsidR="00000000" w:rsidRPr="00000000">
        <w:rPr>
          <w:rFonts w:ascii="Tahoma" w:cs="Tahoma" w:eastAsia="Tahoma" w:hAnsi="Tahoma"/>
          <w:b w:val="1"/>
          <w:color w:val="63763e"/>
          <w:sz w:val="20"/>
          <w:szCs w:val="20"/>
          <w:rtl w:val="0"/>
        </w:rPr>
        <w:t xml:space="preserve">A ‘proxy’ indicator is an indicator that is used in place of a direct measurement.  Much like it sounds, it ‘approximates’ or represents a phenomenon or occurrence.</w:t>
      </w:r>
      <w:r w:rsidDel="00000000" w:rsidR="00000000" w:rsidRPr="00000000">
        <w:rPr>
          <w:rFonts w:ascii="Tahoma" w:cs="Tahoma" w:eastAsia="Tahoma" w:hAnsi="Tahoma"/>
          <w:sz w:val="20"/>
          <w:szCs w:val="20"/>
          <w:rtl w:val="0"/>
        </w:rPr>
        <w:t xml:space="preserve"> For example, increased income is often used as a ‘proxy’ for economic empowerment.  The assumption is that increased income suggests that economic empowerment has taken place. However, proxy indicators can be problematic when it comes to elements of control and choice.  In the case of economic empowerment, it is important to understand other elements of agency and empowerment related to the increased income: for example to understand whether she is able to choose how the increased income is spent, whether the increased income was gained through exploitative practices, whether earning the increased income was her choice, and whether it has improved her wellbeing or merely added to her burden of work and vulnerability.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4">
      <w:pPr>
        <w:spacing w:line="276" w:lineRule="auto"/>
        <w:rPr>
          <w:rFonts w:ascii="Tahoma" w:cs="Tahoma" w:eastAsia="Tahoma" w:hAnsi="Tahoma"/>
          <w:sz w:val="20"/>
          <w:szCs w:val="20"/>
        </w:rPr>
      </w:pPr>
      <w:r w:rsidDel="00000000" w:rsidR="00000000" w:rsidRPr="00000000">
        <w:rPr>
          <w:rFonts w:ascii="Tahoma" w:cs="Tahoma" w:eastAsia="Tahoma" w:hAnsi="Tahoma"/>
          <w:b w:val="1"/>
          <w:color w:val="63763e"/>
          <w:sz w:val="20"/>
          <w:szCs w:val="20"/>
          <w:rtl w:val="0"/>
        </w:rPr>
        <w:t xml:space="preserve">A composite indicator or index aggregates multiple elements to create a single measurement for complex, multi-dimensional phenomena</w:t>
      </w:r>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These indicators can be composed of multiple quantitative and qualitative sub-indicators.  For example, a composite index used to measure women’s economic empowerment might include elements that measure their increased income, their decision-making role in household expenditures, and changes in their burden of unpaid household labour and care. The advantages of a composite indicator or index are many: it can be designed in response to specific context, project design and priorities; the sub-indicators or domains can usually be disaggregated and provide a deeper and more insightful understanding of the change (or lack of change) that is occurring; and most importantly, it affords the space to explore these multi-dimensional aspects of agency and empowerment. Disadvantages may include the fact that the development and analysis of composite indicators requires a higher level of technical skill, that the complex nature of its design means that a newly designed composite should be tested before applied, and the design usually involves assigning weights and thresholds, which can embed bias and assumptions into the tool and the calculation of results.  In addition, a composite indicator or index can require a more lengthy tool or data collection process because it reflects multiple dimensions, which have time and budget implications.</w:t>
      </w:r>
    </w:p>
    <w:p w:rsidR="00000000" w:rsidDel="00000000" w:rsidP="00000000" w:rsidRDefault="00000000" w:rsidRPr="00000000" w14:paraId="0000033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36">
      <w:pPr>
        <w:rPr>
          <w:rFonts w:ascii="Tahoma" w:cs="Tahoma" w:eastAsia="Tahoma" w:hAnsi="Tahoma"/>
          <w:sz w:val="20"/>
          <w:szCs w:val="20"/>
        </w:rPr>
      </w:pPr>
      <w:r w:rsidDel="00000000" w:rsidR="00000000" w:rsidRPr="00000000">
        <w:rPr>
          <w:rtl w:val="0"/>
        </w:rPr>
      </w:r>
    </w:p>
    <w:tbl>
      <w:tblPr>
        <w:tblStyle w:val="Table19"/>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337">
            <w:pPr>
              <w:pStyle w:val="Heading1"/>
              <w:rPr/>
            </w:pPr>
            <w:bookmarkStart w:colFirst="0" w:colLast="0" w:name="_heading=h.44sinio" w:id="15"/>
            <w:bookmarkEnd w:id="15"/>
            <w:r w:rsidDel="00000000" w:rsidR="00000000" w:rsidRPr="00000000">
              <w:rPr>
                <w:rtl w:val="0"/>
              </w:rPr>
              <w:t xml:space="preserve">Session 15: Data Collection Tools and Sources for Gender Equality Indicators</w:t>
            </w:r>
          </w:p>
        </w:tc>
      </w:tr>
    </w:tbl>
    <w:p w:rsidR="00000000" w:rsidDel="00000000" w:rsidP="00000000" w:rsidRDefault="00000000" w:rsidRPr="00000000" w14:paraId="00000338">
      <w:pPr>
        <w:rPr>
          <w:rFonts w:ascii="Tahoma" w:cs="Tahoma" w:eastAsia="Tahoma" w:hAnsi="Tahoma"/>
        </w:rPr>
      </w:pPr>
      <w:r w:rsidDel="00000000" w:rsidR="00000000" w:rsidRPr="00000000">
        <w:rPr>
          <w:rtl w:val="0"/>
        </w:rPr>
      </w:r>
    </w:p>
    <w:tbl>
      <w:tblPr>
        <w:tblStyle w:val="Table20"/>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72"/>
        <w:gridCol w:w="9978"/>
        <w:tblGridChange w:id="0">
          <w:tblGrid>
            <w:gridCol w:w="2972"/>
            <w:gridCol w:w="9978"/>
          </w:tblGrid>
        </w:tblGridChange>
      </w:tblGrid>
      <w:tr>
        <w:trPr>
          <w:cantSplit w:val="0"/>
          <w:tblHeader w:val="0"/>
        </w:trPr>
        <w:tc>
          <w:tcPr>
            <w:shd w:fill="f9d380" w:val="clear"/>
          </w:tcPr>
          <w:p w:rsidR="00000000" w:rsidDel="00000000" w:rsidP="00000000" w:rsidRDefault="00000000" w:rsidRPr="00000000" w14:paraId="00000339">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3A">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shd w:fill="f2f2f2" w:val="clear"/>
          </w:tcPr>
          <w:p w:rsidR="00000000" w:rsidDel="00000000" w:rsidP="00000000" w:rsidRDefault="00000000" w:rsidRPr="00000000" w14:paraId="0000033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3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understand how feminist principles and gender transformative programming can be reflected and promoted in data collection design.</w:t>
            </w:r>
          </w:p>
          <w:p w:rsidR="00000000" w:rsidDel="00000000" w:rsidP="00000000" w:rsidRDefault="00000000" w:rsidRPr="00000000" w14:paraId="0000033D">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33E">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shd w:fill="f2f2f2" w:val="clear"/>
          </w:tcPr>
          <w:p w:rsidR="00000000" w:rsidDel="00000000" w:rsidP="00000000" w:rsidRDefault="00000000" w:rsidRPr="00000000" w14:paraId="0000033F">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voices of women and girls is essential for the measurement of gender transformative change and to align with feminist approaches to MEAL</w:t>
            </w:r>
          </w:p>
          <w:p w:rsidR="00000000" w:rsidDel="00000000" w:rsidP="00000000" w:rsidRDefault="00000000" w:rsidRPr="00000000" w14:paraId="00000340">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There is a wide variety of data collection tools that can effectively respond to indicators, and all have the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potential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to challenge power dynamics, align with feminist principles, and contribute to the measurement of transformative change – depending on the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process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of their use.</w:t>
            </w:r>
          </w:p>
        </w:tc>
      </w:tr>
      <w:tr>
        <w:trPr>
          <w:cantSplit w:val="0"/>
          <w:tblHeader w:val="0"/>
        </w:trPr>
        <w:tc>
          <w:tcPr>
            <w:shd w:fill="f9d380" w:val="clear"/>
          </w:tcPr>
          <w:p w:rsidR="00000000" w:rsidDel="00000000" w:rsidP="00000000" w:rsidRDefault="00000000" w:rsidRPr="00000000" w14:paraId="00000341">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Facilitator’s Notes</w:t>
            </w:r>
          </w:p>
        </w:tc>
        <w:tc>
          <w:tcPr>
            <w:shd w:fill="f2f2f2" w:val="clear"/>
          </w:tcPr>
          <w:p w:rsidR="00000000" w:rsidDel="00000000" w:rsidP="00000000" w:rsidRDefault="00000000" w:rsidRPr="00000000" w14:paraId="00000342">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1040"/>
              </w:tabs>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Make sure that before facilitating this session, you have a good basic understanding of the data collection tools and sources that are being discussed.  You don’t need to be an expert, but you should be able to answer general questions about different methodologies.</w:t>
            </w: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343">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shd w:fill="f2f2f2" w:val="clear"/>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30 minutes</w:t>
            </w:r>
          </w:p>
        </w:tc>
      </w:tr>
      <w:tr>
        <w:trPr>
          <w:cantSplit w:val="0"/>
          <w:tblHeader w:val="0"/>
        </w:trPr>
        <w:tc>
          <w:tcPr>
            <w:shd w:fill="f9d380" w:val="clear"/>
          </w:tcPr>
          <w:p w:rsidR="00000000" w:rsidDel="00000000" w:rsidP="00000000" w:rsidRDefault="00000000" w:rsidRPr="00000000" w14:paraId="00000345">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shd w:fill="f2f2f2" w:val="clear"/>
          </w:tcPr>
          <w:p w:rsidR="00000000" w:rsidDel="00000000" w:rsidP="00000000" w:rsidRDefault="00000000" w:rsidRPr="00000000" w14:paraId="00000346">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Presentation and Discussion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sz w:val="20"/>
                <w:szCs w:val="20"/>
                <w:rtl w:val="0"/>
              </w:rPr>
              <w:t xml:space="preserve">3</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 minutes)</w:t>
            </w:r>
          </w:p>
          <w:p w:rsidR="00000000" w:rsidDel="00000000" w:rsidP="00000000" w:rsidRDefault="00000000" w:rsidRPr="00000000" w14:paraId="00000347">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348">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shd w:fill="f2f2f2" w:val="clear"/>
          </w:tcPr>
          <w:p w:rsidR="00000000" w:rsidDel="00000000" w:rsidP="00000000" w:rsidRDefault="00000000" w:rsidRPr="00000000" w14:paraId="00000349">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34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tc>
      </w:tr>
      <w:tr>
        <w:trPr>
          <w:cantSplit w:val="0"/>
          <w:tblHeader w:val="0"/>
        </w:trPr>
        <w:tc>
          <w:tcPr>
            <w:shd w:fill="f9d380" w:val="clear"/>
          </w:tcPr>
          <w:p w:rsidR="00000000" w:rsidDel="00000000" w:rsidP="00000000" w:rsidRDefault="00000000" w:rsidRPr="00000000" w14:paraId="0000034B">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shd w:fill="f2f2f2" w:val="clear"/>
          </w:tcPr>
          <w:p w:rsidR="00000000" w:rsidDel="00000000" w:rsidP="00000000" w:rsidRDefault="00000000" w:rsidRPr="00000000" w14:paraId="0000034C">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34D">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tc>
      </w:tr>
    </w:tbl>
    <w:p w:rsidR="00000000" w:rsidDel="00000000" w:rsidP="00000000" w:rsidRDefault="00000000" w:rsidRPr="00000000" w14:paraId="0000034E">
      <w:pPr>
        <w:rPr>
          <w:rFonts w:ascii="Tahoma" w:cs="Tahoma" w:eastAsia="Tahoma" w:hAnsi="Tahoma"/>
        </w:rPr>
      </w:pPr>
      <w:r w:rsidDel="00000000" w:rsidR="00000000" w:rsidRPr="00000000">
        <w:rPr>
          <w:rtl w:val="0"/>
        </w:rPr>
      </w:r>
    </w:p>
    <w:p w:rsidR="00000000" w:rsidDel="00000000" w:rsidP="00000000" w:rsidRDefault="00000000" w:rsidRPr="00000000" w14:paraId="0000034F">
      <w:pPr>
        <w:rPr>
          <w:rFonts w:ascii="Tahoma" w:cs="Tahoma" w:eastAsia="Tahoma" w:hAnsi="Tahoma"/>
        </w:rPr>
      </w:pPr>
      <w:r w:rsidDel="00000000" w:rsidR="00000000" w:rsidRPr="00000000">
        <w:rPr>
          <w:rtl w:val="0"/>
        </w:rPr>
      </w:r>
    </w:p>
    <w:p w:rsidR="00000000" w:rsidDel="00000000" w:rsidP="00000000" w:rsidRDefault="00000000" w:rsidRPr="00000000" w14:paraId="00000350">
      <w:pPr>
        <w:rPr>
          <w:rFonts w:ascii="Tahoma" w:cs="Tahoma" w:eastAsia="Tahoma" w:hAnsi="Tahoma"/>
        </w:rPr>
      </w:pPr>
      <w:r w:rsidDel="00000000" w:rsidR="00000000" w:rsidRPr="00000000">
        <w:rPr>
          <w:rtl w:val="0"/>
        </w:rPr>
      </w:r>
    </w:p>
    <w:p w:rsidR="00000000" w:rsidDel="00000000" w:rsidP="00000000" w:rsidRDefault="00000000" w:rsidRPr="00000000" w14:paraId="00000351">
      <w:pPr>
        <w:pStyle w:val="Heading2"/>
        <w:rPr/>
      </w:pPr>
      <w:bookmarkStart w:colFirst="0" w:colLast="0" w:name="_heading=h.2jxsxqh" w:id="16"/>
      <w:bookmarkEnd w:id="16"/>
      <w:r w:rsidDel="00000000" w:rsidR="00000000" w:rsidRPr="00000000">
        <w:rPr>
          <w:rtl w:val="0"/>
        </w:rPr>
        <w:t xml:space="preserve">Process</w:t>
      </w:r>
    </w:p>
    <w:p w:rsidR="00000000" w:rsidDel="00000000" w:rsidP="00000000" w:rsidRDefault="00000000" w:rsidRPr="00000000" w14:paraId="00000352">
      <w:pPr>
        <w:rPr>
          <w:rFonts w:ascii="Tahoma" w:cs="Tahoma" w:eastAsia="Tahoma" w:hAnsi="Tahoma"/>
        </w:rPr>
      </w:pPr>
      <w:r w:rsidDel="00000000" w:rsidR="00000000" w:rsidRPr="00000000">
        <w:rPr>
          <w:rtl w:val="0"/>
        </w:rPr>
      </w:r>
    </w:p>
    <w:tbl>
      <w:tblPr>
        <w:tblStyle w:val="Table21"/>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
        <w:gridCol w:w="8315"/>
        <w:gridCol w:w="3969"/>
        <w:tblGridChange w:id="0">
          <w:tblGrid>
            <w:gridCol w:w="676"/>
            <w:gridCol w:w="8315"/>
            <w:gridCol w:w="396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53">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54">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55">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56">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57">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58">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359">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5A">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5B">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1" id="334939455" name="image19.png"/>
                  <a:graphic>
                    <a:graphicData uri="http://schemas.openxmlformats.org/drawingml/2006/picture">
                      <pic:pic>
                        <pic:nvPicPr>
                          <pic:cNvPr descr="Badge 1" id="0" name="image19.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5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D">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during this session, they will be examining the second components of the PMF that was shown to them previously: data sources and data collection methods for gender transformative programming.</w:t>
            </w:r>
          </w:p>
          <w:p w:rsidR="00000000" w:rsidDel="00000000" w:rsidP="00000000" w:rsidRDefault="00000000" w:rsidRPr="00000000" w14:paraId="0000035E">
            <w:pPr>
              <w:spacing w:line="276" w:lineRule="auto"/>
              <w:rPr>
                <w:rFonts w:ascii="Tahoma" w:cs="Tahoma" w:eastAsia="Tahoma" w:hAnsi="Tahoma"/>
                <w:b w:val="1"/>
                <w:sz w:val="20"/>
                <w:szCs w:val="20"/>
              </w:rPr>
            </w:pPr>
            <w:r w:rsidDel="00000000" w:rsidR="00000000" w:rsidRPr="00000000">
              <w:rPr>
                <w:rtl w:val="0"/>
              </w:rPr>
            </w:r>
          </w:p>
          <w:tbl>
            <w:tblPr>
              <w:tblStyle w:val="Table22"/>
              <w:tblW w:w="8089.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
              <w:gridCol w:w="1188"/>
              <w:gridCol w:w="921"/>
              <w:gridCol w:w="874"/>
              <w:gridCol w:w="892"/>
              <w:gridCol w:w="1014"/>
              <w:gridCol w:w="1051"/>
              <w:gridCol w:w="1187"/>
              <w:tblGridChange w:id="0">
                <w:tblGrid>
                  <w:gridCol w:w="962"/>
                  <w:gridCol w:w="1188"/>
                  <w:gridCol w:w="921"/>
                  <w:gridCol w:w="874"/>
                  <w:gridCol w:w="892"/>
                  <w:gridCol w:w="1014"/>
                  <w:gridCol w:w="1051"/>
                  <w:gridCol w:w="1187"/>
                </w:tblGrid>
              </w:tblGridChange>
            </w:tblGrid>
            <w:tr>
              <w:trPr>
                <w:cantSplit w:val="0"/>
                <w:tblHeader w:val="0"/>
              </w:trPr>
              <w:tc>
                <w:tcPr>
                  <w:shd w:fill="f9d380" w:val="clear"/>
                </w:tcPr>
                <w:p w:rsidR="00000000" w:rsidDel="00000000" w:rsidP="00000000" w:rsidRDefault="00000000" w:rsidRPr="00000000" w14:paraId="0000035F">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Expected Result</w:t>
                  </w:r>
                </w:p>
              </w:tc>
              <w:tc>
                <w:tcPr>
                  <w:shd w:fill="f9d380" w:val="clear"/>
                </w:tcPr>
                <w:p w:rsidR="00000000" w:rsidDel="00000000" w:rsidP="00000000" w:rsidRDefault="00000000" w:rsidRPr="00000000" w14:paraId="00000360">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Indicator(s)</w:t>
                  </w:r>
                </w:p>
              </w:tc>
              <w:tc>
                <w:tcPr>
                  <w:shd w:fill="f9d380" w:val="clear"/>
                </w:tcPr>
                <w:p w:rsidR="00000000" w:rsidDel="00000000" w:rsidP="00000000" w:rsidRDefault="00000000" w:rsidRPr="00000000" w14:paraId="00000361">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Baseline Data</w:t>
                  </w:r>
                </w:p>
              </w:tc>
              <w:tc>
                <w:tcPr>
                  <w:shd w:fill="f9d380" w:val="clear"/>
                </w:tcPr>
                <w:p w:rsidR="00000000" w:rsidDel="00000000" w:rsidP="00000000" w:rsidRDefault="00000000" w:rsidRPr="00000000" w14:paraId="00000362">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Targets</w:t>
                  </w:r>
                </w:p>
              </w:tc>
              <w:tc>
                <w:tcPr>
                  <w:shd w:fill="f9d380" w:val="clear"/>
                </w:tcPr>
                <w:p w:rsidR="00000000" w:rsidDel="00000000" w:rsidP="00000000" w:rsidRDefault="00000000" w:rsidRPr="00000000" w14:paraId="00000363">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Data Sources</w:t>
                  </w:r>
                </w:p>
              </w:tc>
              <w:tc>
                <w:tcPr>
                  <w:shd w:fill="f9d380" w:val="clear"/>
                </w:tcPr>
                <w:p w:rsidR="00000000" w:rsidDel="00000000" w:rsidP="00000000" w:rsidRDefault="00000000" w:rsidRPr="00000000" w14:paraId="00000364">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Data Collection Methods</w:t>
                  </w:r>
                </w:p>
              </w:tc>
              <w:tc>
                <w:tcPr>
                  <w:shd w:fill="f9d380" w:val="clear"/>
                </w:tcPr>
                <w:p w:rsidR="00000000" w:rsidDel="00000000" w:rsidP="00000000" w:rsidRDefault="00000000" w:rsidRPr="00000000" w14:paraId="00000365">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Frequency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-1384299</wp:posOffset>
                            </wp:positionH>
                            <wp:positionV relativeFrom="paragraph">
                              <wp:posOffset>-101599</wp:posOffset>
                            </wp:positionV>
                            <wp:extent cx="1397000" cy="1235222"/>
                            <wp:effectExtent b="0" l="0" r="0" t="0"/>
                            <wp:wrapNone/>
                            <wp:docPr id="334939425" name=""/>
                            <a:graphic>
                              <a:graphicData uri="http://schemas.microsoft.com/office/word/2010/wordprocessingShape">
                                <wps:wsp>
                                  <wps:cNvSpPr/>
                                  <wps:cNvPr id="6" name="Shape 6"/>
                                  <wps:spPr>
                                    <a:xfrm>
                                      <a:off x="4660200" y="3175089"/>
                                      <a:ext cx="1371600" cy="1209822"/>
                                    </a:xfrm>
                                    <a:prstGeom prst="ellipse">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-1384299</wp:posOffset>
                            </wp:positionH>
                            <wp:positionV relativeFrom="paragraph">
                              <wp:posOffset>-101599</wp:posOffset>
                            </wp:positionV>
                            <wp:extent cx="1397000" cy="1235222"/>
                            <wp:effectExtent b="0" l="0" r="0" t="0"/>
                            <wp:wrapNone/>
                            <wp:docPr id="334939425" name="image30.png"/>
                            <a:graphic>
                              <a:graphicData uri="http://schemas.openxmlformats.org/drawingml/2006/picture">
                                <pic:pic>
                                  <pic:nvPicPr>
                                    <pic:cNvPr id="0" name="image30.png"/>
                                    <pic:cNvPicPr preferRelativeResize="0"/>
                                  </pic:nvPicPr>
                                  <pic:blipFill>
                                    <a:blip r:embed="rId17"/>
                                    <a:srcRect/>
                                    <a:stretch>
                                      <a:fillRect/>
                                    </a:stretch>
                                  </pic:blipFill>
                                  <pic:spPr>
                                    <a:xfrm>
                                      <a:off x="0" y="0"/>
                                      <a:ext cx="1397000" cy="1235222"/>
                                    </a:xfrm>
                                    <a:prstGeom prst="rect"/>
                                    <a:ln/>
                                  </pic:spPr>
                                </pic:pic>
                              </a:graphicData>
                            </a:graphic>
                          </wp:anchor>
                        </w:drawing>
                      </mc:Fallback>
                    </mc:AlternateContent>
                  </w:r>
                </w:p>
              </w:tc>
              <w:tc>
                <w:tcPr>
                  <w:shd w:fill="f9d380" w:val="clear"/>
                </w:tcPr>
                <w:p w:rsidR="00000000" w:rsidDel="00000000" w:rsidP="00000000" w:rsidRDefault="00000000" w:rsidRPr="00000000" w14:paraId="00000366">
                  <w:pPr>
                    <w:spacing w:line="276" w:lineRule="auto"/>
                    <w:jc w:val="center"/>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Responsible</w:t>
                  </w:r>
                </w:p>
              </w:tc>
            </w:tr>
            <w:tr>
              <w:trPr>
                <w:cantSplit w:val="0"/>
                <w:tblHeader w:val="0"/>
              </w:trPr>
              <w:tc>
                <w:tcPr/>
                <w:p w:rsidR="00000000" w:rsidDel="00000000" w:rsidP="00000000" w:rsidRDefault="00000000" w:rsidRPr="00000000" w14:paraId="00000367">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Outcome or results statement</w:t>
                  </w:r>
                </w:p>
              </w:tc>
              <w:tc>
                <w:tcPr/>
                <w:p w:rsidR="00000000" w:rsidDel="00000000" w:rsidP="00000000" w:rsidRDefault="00000000" w:rsidRPr="00000000" w14:paraId="00000368">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What is being measured?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-482599</wp:posOffset>
                            </wp:positionV>
                            <wp:extent cx="971698" cy="1163084"/>
                            <wp:effectExtent b="0" l="0" r="0" t="0"/>
                            <wp:wrapNone/>
                            <wp:docPr id="334939426" name=""/>
                            <a:graphic>
                              <a:graphicData uri="http://schemas.microsoft.com/office/word/2010/wordprocessingShape">
                                <wps:wsp>
                                  <wps:cNvSpPr/>
                                  <wps:cNvPr id="7" name="Shape 7"/>
                                  <wps:spPr>
                                    <a:xfrm>
                                      <a:off x="4872851" y="3211158"/>
                                      <a:ext cx="946298" cy="1137684"/>
                                    </a:xfrm>
                                    <a:prstGeom prst="ellipse">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-482599</wp:posOffset>
                            </wp:positionV>
                            <wp:extent cx="971698" cy="1163084"/>
                            <wp:effectExtent b="0" l="0" r="0" t="0"/>
                            <wp:wrapNone/>
                            <wp:docPr id="334939426" name="image31.png"/>
                            <a:graphic>
                              <a:graphicData uri="http://schemas.openxmlformats.org/drawingml/2006/picture">
                                <pic:pic>
                                  <pic:nvPicPr>
                                    <pic:cNvPr id="0" name="image31.png"/>
                                    <pic:cNvPicPr preferRelativeResize="0"/>
                                  </pic:nvPicPr>
                                  <pic:blipFill>
                                    <a:blip r:embed="rId17"/>
                                    <a:srcRect/>
                                    <a:stretch>
                                      <a:fillRect/>
                                    </a:stretch>
                                  </pic:blipFill>
                                  <pic:spPr>
                                    <a:xfrm>
                                      <a:off x="0" y="0"/>
                                      <a:ext cx="971698" cy="1163084"/>
                                    </a:xfrm>
                                    <a:prstGeom prst="rect"/>
                                    <a:ln/>
                                  </pic:spPr>
                                </pic:pic>
                              </a:graphicData>
                            </a:graphic>
                          </wp:anchor>
                        </w:drawing>
                      </mc:Fallback>
                    </mc:AlternateContent>
                  </w:r>
                </w:p>
              </w:tc>
              <w:tc>
                <w:tcPr/>
                <w:p w:rsidR="00000000" w:rsidDel="00000000" w:rsidP="00000000" w:rsidRDefault="00000000" w:rsidRPr="00000000" w14:paraId="00000369">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are you starting from?</w:t>
                  </w:r>
                </w:p>
              </w:tc>
              <w:tc>
                <w:tcPr/>
                <w:p w:rsidR="00000000" w:rsidDel="00000000" w:rsidP="00000000" w:rsidRDefault="00000000" w:rsidRPr="00000000" w14:paraId="0000036A">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will you end up?</w:t>
                  </w:r>
                </w:p>
              </w:tc>
              <w:tc>
                <w:tcPr/>
                <w:p w:rsidR="00000000" w:rsidDel="00000000" w:rsidP="00000000" w:rsidRDefault="00000000" w:rsidRPr="00000000" w14:paraId="0000036B">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Where or who is the data coming from?</w:t>
                  </w:r>
                </w:p>
              </w:tc>
              <w:tc>
                <w:tcPr/>
                <w:p w:rsidR="00000000" w:rsidDel="00000000" w:rsidP="00000000" w:rsidRDefault="00000000" w:rsidRPr="00000000" w14:paraId="0000036C">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How is it being collected?</w:t>
                  </w:r>
                </w:p>
              </w:tc>
              <w:tc>
                <w:tcPr/>
                <w:p w:rsidR="00000000" w:rsidDel="00000000" w:rsidP="00000000" w:rsidRDefault="00000000" w:rsidRPr="00000000" w14:paraId="0000036D">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How often is this data being collected?</w:t>
                  </w:r>
                </w:p>
              </w:tc>
              <w:tc>
                <w:tcPr/>
                <w:p w:rsidR="00000000" w:rsidDel="00000000" w:rsidP="00000000" w:rsidRDefault="00000000" w:rsidRPr="00000000" w14:paraId="0000036E">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Who is collecting the data?</w:t>
                  </w:r>
                </w:p>
              </w:tc>
            </w:tr>
          </w:tbl>
          <w:p w:rsidR="00000000" w:rsidDel="00000000" w:rsidP="00000000" w:rsidRDefault="00000000" w:rsidRPr="00000000" w14:paraId="0000036F">
            <w:pPr>
              <w:spacing w:line="276"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371">
            <w:pPr>
              <w:numPr>
                <w:ilvl w:val="0"/>
                <w:numId w:val="28"/>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Start the PowerPoint and share the screen. </w:t>
            </w:r>
            <w:r w:rsidDel="00000000" w:rsidR="00000000" w:rsidRPr="00000000">
              <w:rPr>
                <w:rtl w:val="0"/>
              </w:rPr>
            </w:r>
          </w:p>
          <w:p w:rsidR="00000000" w:rsidDel="00000000" w:rsidP="00000000" w:rsidRDefault="00000000" w:rsidRPr="00000000" w14:paraId="00000372">
            <w:pPr>
              <w:numPr>
                <w:ilvl w:val="0"/>
                <w:numId w:val="28"/>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Progress through the accompanying slide(s).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73">
            <w:pPr>
              <w:numPr>
                <w:ilvl w:val="0"/>
                <w:numId w:val="28"/>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Follow the cues from the Facilitator when to switch slides.</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74">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75">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id="334939456" name="image11.png"/>
                  <a:graphic>
                    <a:graphicData uri="http://schemas.openxmlformats.org/drawingml/2006/picture">
                      <pic:pic>
                        <pic:nvPicPr>
                          <pic:cNvPr descr="Badge" id="0" name="image11.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7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77">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Present the lists of data sources and data collection methodologies to the group.  Have a brief discussion with the group to make sure everyone understands some of the different tools. </w:t>
            </w:r>
            <w:r w:rsidDel="00000000" w:rsidR="00000000" w:rsidRPr="00000000">
              <w:rPr>
                <w:rFonts w:ascii="Tahoma" w:cs="Tahoma" w:eastAsia="Tahoma" w:hAnsi="Tahoma"/>
                <w:i w:val="1"/>
                <w:color w:val="993365"/>
                <w:sz w:val="20"/>
                <w:szCs w:val="20"/>
                <w:rtl w:val="0"/>
              </w:rPr>
              <w:t xml:space="preserve">Ask </w:t>
            </w:r>
            <w:r w:rsidDel="00000000" w:rsidR="00000000" w:rsidRPr="00000000">
              <w:rPr>
                <w:rFonts w:ascii="Tahoma" w:cs="Tahoma" w:eastAsia="Tahoma" w:hAnsi="Tahoma"/>
                <w:color w:val="000000"/>
                <w:sz w:val="20"/>
                <w:szCs w:val="20"/>
                <w:rtl w:val="0"/>
              </w:rPr>
              <w:t xml:space="preserve">the group </w:t>
            </w:r>
            <w:r w:rsidDel="00000000" w:rsidR="00000000" w:rsidRPr="00000000">
              <w:rPr>
                <w:rFonts w:ascii="Tahoma" w:cs="Tahoma" w:eastAsia="Tahoma" w:hAnsi="Tahoma"/>
                <w:sz w:val="20"/>
                <w:szCs w:val="20"/>
                <w:rtl w:val="0"/>
              </w:rPr>
              <w:t xml:space="preserve">in plenary to share additional sources and data collection tools.  Use the resource in </w:t>
            </w:r>
            <w:r w:rsidDel="00000000" w:rsidR="00000000" w:rsidRPr="00000000">
              <w:rPr>
                <w:rFonts w:ascii="Tahoma" w:cs="Tahoma" w:eastAsia="Tahoma" w:hAnsi="Tahoma"/>
                <w:b w:val="1"/>
                <w:color w:val="63763e"/>
                <w:sz w:val="20"/>
                <w:szCs w:val="20"/>
                <w:rtl w:val="0"/>
              </w:rPr>
              <w:t xml:space="preserve">Annex 15a </w:t>
            </w:r>
            <w:r w:rsidDel="00000000" w:rsidR="00000000" w:rsidRPr="00000000">
              <w:rPr>
                <w:rFonts w:ascii="Tahoma" w:cs="Tahoma" w:eastAsia="Tahoma" w:hAnsi="Tahoma"/>
                <w:sz w:val="20"/>
                <w:szCs w:val="20"/>
                <w:rtl w:val="0"/>
              </w:rPr>
              <w:t xml:space="preserve">to enrich the lists if needed.</w:t>
            </w:r>
          </w:p>
          <w:p w:rsidR="00000000" w:rsidDel="00000000" w:rsidP="00000000" w:rsidRDefault="00000000" w:rsidRPr="00000000" w14:paraId="00000378">
            <w:pPr>
              <w:spacing w:line="276" w:lineRule="auto"/>
              <w:rPr>
                <w:rFonts w:ascii="Tahoma" w:cs="Tahoma" w:eastAsia="Tahoma" w:hAnsi="Tahoma"/>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4860290" cy="363855"/>
                      <wp:effectExtent b="0" l="0" r="0" t="0"/>
                      <wp:wrapSquare wrapText="bothSides" distB="0" distT="0" distL="114300" distR="114300"/>
                      <wp:docPr id="334939427" name=""/>
                      <a:graphic>
                        <a:graphicData uri="http://schemas.microsoft.com/office/word/2010/wordprocessingShape">
                          <wps:wsp>
                            <wps:cNvSpPr/>
                            <wps:cNvPr id="8" name="Shape 8"/>
                            <wps:spPr>
                              <a:xfrm>
                                <a:off x="2925380" y="3607598"/>
                                <a:ext cx="4841240" cy="34480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There are MANY and not all need to be mentioned!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4860290" cy="363855"/>
                      <wp:effectExtent b="0" l="0" r="0" t="0"/>
                      <wp:wrapSquare wrapText="bothSides" distB="0" distT="0" distL="114300" distR="114300"/>
                      <wp:docPr id="334939427" name="image32.png"/>
                      <a:graphic>
                        <a:graphicData uri="http://schemas.openxmlformats.org/drawingml/2006/picture">
                          <pic:pic>
                            <pic:nvPicPr>
                              <pic:cNvPr id="0" name="image32.png"/>
                              <pic:cNvPicPr preferRelativeResize="0"/>
                            </pic:nvPicPr>
                            <pic:blipFill>
                              <a:blip r:embed="rId17"/>
                              <a:srcRect/>
                              <a:stretch>
                                <a:fillRect/>
                              </a:stretch>
                            </pic:blipFill>
                            <pic:spPr>
                              <a:xfrm>
                                <a:off x="0" y="0"/>
                                <a:ext cx="4860290" cy="363855"/>
                              </a:xfrm>
                              <a:prstGeom prst="rect"/>
                              <a:ln/>
                            </pic:spPr>
                          </pic:pic>
                        </a:graphicData>
                      </a:graphic>
                    </wp:anchor>
                  </w:drawing>
                </mc:Fallback>
              </mc:AlternateContent>
            </w:r>
          </w:p>
          <w:p w:rsidR="00000000" w:rsidDel="00000000" w:rsidP="00000000" w:rsidRDefault="00000000" w:rsidRPr="00000000" w14:paraId="00000379">
            <w:pPr>
              <w:spacing w:line="276" w:lineRule="auto"/>
              <w:rPr>
                <w:rFonts w:ascii="Tahoma" w:cs="Tahoma" w:eastAsia="Tahoma" w:hAnsi="Tahoma"/>
                <w:sz w:val="10"/>
                <w:szCs w:val="1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7A">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7B">
            <w:pPr>
              <w:numPr>
                <w:ilvl w:val="0"/>
                <w:numId w:val="28"/>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37C">
            <w:pPr>
              <w:numPr>
                <w:ilvl w:val="0"/>
                <w:numId w:val="28"/>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moving to gallery view for the discussion piece</w:t>
            </w:r>
          </w:p>
        </w:tc>
      </w:tr>
      <w:tr>
        <w:trPr>
          <w:cantSplit w:val="0"/>
          <w:trHeight w:val="6379.646484374999"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7D">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7E">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3" id="334939457" name="image6.png"/>
                  <a:graphic>
                    <a:graphicData uri="http://schemas.openxmlformats.org/drawingml/2006/picture">
                      <pic:pic>
                        <pic:nvPicPr>
                          <pic:cNvPr descr="Badge 3" id="0" name="image6.png"/>
                          <pic:cNvPicPr preferRelativeResize="0"/>
                        </pic:nvPicPr>
                        <pic:blipFill>
                          <a:blip r:embed="rId12"/>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7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 you review these lists and add any new ones, ask participants to consider gender transformative programming and feminist approaches.  In plenary, lead a brief discussion about which data sources most reflect a feminist approach and would be most essential for understanding women’s and girls’ empowerment and agency.  </w:t>
            </w:r>
          </w:p>
          <w:p w:rsidR="00000000" w:rsidDel="00000000" w:rsidP="00000000" w:rsidRDefault="00000000" w:rsidRPr="00000000" w14:paraId="00000381">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382">
            <w:pPr>
              <w:spacing w:line="276" w:lineRule="auto"/>
              <w:rPr>
                <w:rFonts w:ascii="Tahoma" w:cs="Tahoma" w:eastAsia="Tahoma" w:hAnsi="Tahoma"/>
                <w:i w:val="1"/>
                <w:color w:val="993365"/>
                <w:sz w:val="20"/>
                <w:szCs w:val="20"/>
              </w:rPr>
            </w:pPr>
            <w:r w:rsidDel="00000000" w:rsidR="00000000" w:rsidRPr="00000000">
              <w:rPr>
                <w:rFonts w:ascii="Tahoma" w:cs="Tahoma" w:eastAsia="Tahoma" w:hAnsi="Tahoma"/>
                <w:i w:val="1"/>
                <w:color w:val="993365"/>
                <w:sz w:val="20"/>
                <w:szCs w:val="20"/>
                <w:rtl w:val="0"/>
              </w:rPr>
              <w:t xml:space="preserve">Explain to participants:</w:t>
            </w:r>
          </w:p>
          <w:p w:rsidR="00000000" w:rsidDel="00000000" w:rsidP="00000000" w:rsidRDefault="00000000" w:rsidRPr="00000000" w14:paraId="0000038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84">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Qualitative and less formal or structured methodologies are often associated with a feminist approach or feminist principles, because they are thought to be more participatory, to be more likely to acknowledge and challenge the power dynamic between data collector and subject, and to be more effective at capturing individual and subjective experiences. However, there are also those who feel that the characterization of formal, rigorous methodologies as less ‘feminine’ or feminist is in itself a way of creating false dichotomies.</w:t>
            </w:r>
            <w:r w:rsidDel="00000000" w:rsidR="00000000" w:rsidRPr="00000000">
              <w:rPr>
                <w:rFonts w:ascii="Tahoma" w:cs="Tahoma" w:eastAsia="Tahoma" w:hAnsi="Tahoma"/>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38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6">
            <w:pPr>
              <w:spacing w:line="276" w:lineRule="auto"/>
              <w:rPr>
                <w:rFonts w:ascii="Tahoma" w:cs="Tahoma" w:eastAsia="Tahoma" w:hAnsi="Tahoma"/>
                <w:color w:val="491a36"/>
                <w:sz w:val="20"/>
                <w:szCs w:val="20"/>
              </w:rPr>
            </w:pPr>
            <w:r w:rsidDel="00000000" w:rsidR="00000000" w:rsidRPr="00000000">
              <w:rPr>
                <w:rFonts w:ascii="Tahoma" w:cs="Tahoma" w:eastAsia="Tahoma" w:hAnsi="Tahoma"/>
                <w:sz w:val="20"/>
                <w:szCs w:val="20"/>
                <w:rtl w:val="0"/>
              </w:rPr>
              <w:t xml:space="preserve">However, best practice tells us that the strongest MEAL systems will use a mixed-method approach which employs both quantitative and qualitative data to measure changes in state, and will use those to triangulate and build a deeper understanding of change. This obligates us as practitioners, and as advocates for gender equality, to explore how the process and application of these different methodologies </w:t>
            </w:r>
            <w:r w:rsidDel="00000000" w:rsidR="00000000" w:rsidRPr="00000000">
              <w:rPr>
                <w:rFonts w:ascii="Tahoma" w:cs="Tahoma" w:eastAsia="Tahoma" w:hAnsi="Tahoma"/>
                <w:b w:val="1"/>
                <w:color w:val="491a36"/>
                <w:sz w:val="20"/>
                <w:szCs w:val="20"/>
                <w:rtl w:val="0"/>
              </w:rPr>
              <w:t xml:space="preserve">can best reflect feminist principles and effectively measure gender transformative change</w:t>
            </w:r>
            <w:r w:rsidDel="00000000" w:rsidR="00000000" w:rsidRPr="00000000">
              <w:rPr>
                <w:rFonts w:ascii="Tahoma" w:cs="Tahoma" w:eastAsia="Tahoma" w:hAnsi="Tahoma"/>
                <w:color w:val="491a36"/>
                <w:sz w:val="20"/>
                <w:szCs w:val="20"/>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3810000</wp:posOffset>
                      </wp:positionV>
                      <wp:extent cx="4860290" cy="1108710"/>
                      <wp:effectExtent b="0" l="0" r="0" t="0"/>
                      <wp:wrapSquare wrapText="bothSides" distB="0" distT="0" distL="114300" distR="114300"/>
                      <wp:docPr id="334939424" name=""/>
                      <a:graphic>
                        <a:graphicData uri="http://schemas.microsoft.com/office/word/2010/wordprocessingShape">
                          <wps:wsp>
                            <wps:cNvSpPr/>
                            <wps:cNvPr id="5" name="Shape 5"/>
                            <wps:spPr>
                              <a:xfrm>
                                <a:off x="2925380" y="3235170"/>
                                <a:ext cx="4841240" cy="10896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Sourcing data directly from women and girls is essential to assess change in empowerment and agency. Sourcing data from men and boys is also important to understand the changes in an enabling environment for gender equality, as is data from the community, from service providers and leaders, policy analysis, etc.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3810000</wp:posOffset>
                      </wp:positionV>
                      <wp:extent cx="4860290" cy="1108710"/>
                      <wp:effectExtent b="0" l="0" r="0" t="0"/>
                      <wp:wrapSquare wrapText="bothSides" distB="0" distT="0" distL="114300" distR="114300"/>
                      <wp:docPr id="334939424" name="image29.png"/>
                      <a:graphic>
                        <a:graphicData uri="http://schemas.openxmlformats.org/drawingml/2006/picture">
                          <pic:pic>
                            <pic:nvPicPr>
                              <pic:cNvPr id="0" name="image29.png"/>
                              <pic:cNvPicPr preferRelativeResize="0"/>
                            </pic:nvPicPr>
                            <pic:blipFill>
                              <a:blip r:embed="rId17"/>
                              <a:srcRect/>
                              <a:stretch>
                                <a:fillRect/>
                              </a:stretch>
                            </pic:blipFill>
                            <pic:spPr>
                              <a:xfrm>
                                <a:off x="0" y="0"/>
                                <a:ext cx="4860290" cy="1108710"/>
                              </a:xfrm>
                              <a:prstGeom prst="rect"/>
                              <a:ln/>
                            </pic:spPr>
                          </pic:pic>
                        </a:graphicData>
                      </a:graphic>
                    </wp:anchor>
                  </w:drawing>
                </mc:Fallback>
              </mc:AlternateContent>
            </w:r>
          </w:p>
          <w:p w:rsidR="00000000" w:rsidDel="00000000" w:rsidP="00000000" w:rsidRDefault="00000000" w:rsidRPr="00000000" w14:paraId="00000387">
            <w:pPr>
              <w:spacing w:line="276" w:lineRule="auto"/>
              <w:rPr>
                <w:rFonts w:ascii="Tahoma" w:cs="Tahoma" w:eastAsia="Tahoma" w:hAnsi="Tahoma"/>
                <w:color w:val="491a36"/>
                <w:sz w:val="20"/>
                <w:szCs w:val="20"/>
              </w:rPr>
            </w:pPr>
            <w:r w:rsidDel="00000000" w:rsidR="00000000" w:rsidRPr="00000000">
              <w:rPr>
                <w:rtl w:val="0"/>
              </w:rPr>
            </w:r>
          </w:p>
          <w:p w:rsidR="00000000" w:rsidDel="00000000" w:rsidP="00000000" w:rsidRDefault="00000000" w:rsidRPr="00000000" w14:paraId="00000388">
            <w:pPr>
              <w:spacing w:line="276" w:lineRule="auto"/>
              <w:rPr>
                <w:rFonts w:ascii="Tahoma" w:cs="Tahoma" w:eastAsia="Tahoma" w:hAnsi="Tahoma"/>
                <w:sz w:val="10"/>
                <w:szCs w:val="10"/>
              </w:rPr>
            </w:pPr>
            <w:r w:rsidDel="00000000" w:rsidR="00000000" w:rsidRPr="00000000">
              <w:rPr>
                <w:rFonts w:ascii="Tahoma" w:cs="Tahoma" w:eastAsia="Tahoma" w:hAnsi="Tahoma"/>
                <w:sz w:val="20"/>
                <w:szCs w:val="20"/>
                <w:rtl w:val="0"/>
              </w:rPr>
              <w:t xml:space="preserve">Close the session with the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color w:val="491a36"/>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389">
            <w:pPr>
              <w:numPr>
                <w:ilvl w:val="0"/>
                <w:numId w:val="31"/>
              </w:numPr>
              <w:spacing w:line="276" w:lineRule="auto"/>
              <w:ind w:left="720" w:hanging="360"/>
              <w:rPr>
                <w:rFonts w:ascii="Tahoma" w:cs="Tahoma" w:eastAsia="Tahoma" w:hAnsi="Tahoma"/>
                <w:b w:val="0"/>
                <w:color w:val="000000"/>
              </w:rPr>
            </w:pPr>
            <w:r w:rsidDel="00000000" w:rsidR="00000000" w:rsidRPr="00000000">
              <w:rPr>
                <w:rFonts w:ascii="Tahoma" w:cs="Tahoma" w:eastAsia="Tahoma" w:hAnsi="Tahoma"/>
                <w:sz w:val="20"/>
                <w:szCs w:val="20"/>
                <w:rtl w:val="0"/>
              </w:rPr>
              <w:t xml:space="preserve">The voices of women and girls is essential for the measurement of gender transformative change and to align with feminist approaches to MEAL</w:t>
            </w:r>
          </w:p>
          <w:p w:rsidR="00000000" w:rsidDel="00000000" w:rsidP="00000000" w:rsidRDefault="00000000" w:rsidRPr="00000000" w14:paraId="0000038A">
            <w:pPr>
              <w:numPr>
                <w:ilvl w:val="0"/>
                <w:numId w:val="31"/>
              </w:numPr>
              <w:spacing w:after="160" w:line="276" w:lineRule="auto"/>
              <w:ind w:left="720" w:hanging="360"/>
              <w:rPr>
                <w:rFonts w:ascii="Tahoma" w:cs="Tahoma" w:eastAsia="Tahoma" w:hAnsi="Tahoma"/>
                <w:b w:val="0"/>
                <w:color w:val="000000"/>
              </w:rPr>
            </w:pPr>
            <w:r w:rsidDel="00000000" w:rsidR="00000000" w:rsidRPr="00000000">
              <w:rPr>
                <w:rFonts w:ascii="Tahoma" w:cs="Tahoma" w:eastAsia="Tahoma" w:hAnsi="Tahoma"/>
                <w:sz w:val="20"/>
                <w:szCs w:val="20"/>
                <w:rtl w:val="0"/>
              </w:rPr>
              <w:t xml:space="preserve">There is a wide variety of data collection tools that can effectively respond to indicators, and all have the </w:t>
            </w:r>
            <w:r w:rsidDel="00000000" w:rsidR="00000000" w:rsidRPr="00000000">
              <w:rPr>
                <w:rFonts w:ascii="Tahoma" w:cs="Tahoma" w:eastAsia="Tahoma" w:hAnsi="Tahoma"/>
                <w:i w:val="1"/>
                <w:sz w:val="20"/>
                <w:szCs w:val="20"/>
                <w:rtl w:val="0"/>
              </w:rPr>
              <w:t xml:space="preserve">potential</w:t>
            </w:r>
            <w:r w:rsidDel="00000000" w:rsidR="00000000" w:rsidRPr="00000000">
              <w:rPr>
                <w:rFonts w:ascii="Tahoma" w:cs="Tahoma" w:eastAsia="Tahoma" w:hAnsi="Tahoma"/>
                <w:sz w:val="20"/>
                <w:szCs w:val="20"/>
                <w:rtl w:val="0"/>
              </w:rPr>
              <w:t xml:space="preserve"> to challenge power dynamics, align with feminist principles, and contribute to the measurement of transformative change – depending on the </w:t>
            </w:r>
            <w:r w:rsidDel="00000000" w:rsidR="00000000" w:rsidRPr="00000000">
              <w:rPr>
                <w:rFonts w:ascii="Tahoma" w:cs="Tahoma" w:eastAsia="Tahoma" w:hAnsi="Tahoma"/>
                <w:i w:val="1"/>
                <w:color w:val="3a4888"/>
                <w:sz w:val="20"/>
                <w:szCs w:val="20"/>
                <w:rtl w:val="0"/>
              </w:rPr>
              <w:t xml:space="preserve">process</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of their use.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38B">
            <w:pPr>
              <w:pBdr>
                <w:top w:space="0" w:sz="0" w:val="nil"/>
                <w:left w:space="0" w:sz="0" w:val="nil"/>
                <w:bottom w:space="0" w:sz="0" w:val="nil"/>
                <w:right w:space="0" w:sz="0" w:val="nil"/>
                <w:between w:space="0" w:sz="0" w:val="nil"/>
              </w:pBdr>
              <w:spacing w:line="276" w:lineRule="auto"/>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8C">
            <w:pPr>
              <w:numPr>
                <w:ilvl w:val="0"/>
                <w:numId w:val="28"/>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Progress through accompanying slide(s)</w:t>
            </w:r>
          </w:p>
          <w:p w:rsidR="00000000" w:rsidDel="00000000" w:rsidP="00000000" w:rsidRDefault="00000000" w:rsidRPr="00000000" w14:paraId="0000038D">
            <w:pPr>
              <w:numPr>
                <w:ilvl w:val="0"/>
                <w:numId w:val="28"/>
              </w:numPr>
              <w:pBdr>
                <w:top w:space="0" w:sz="0" w:val="nil"/>
                <w:left w:space="0" w:sz="0" w:val="nil"/>
                <w:bottom w:space="0" w:sz="0" w:val="nil"/>
                <w:right w:space="0" w:sz="0" w:val="nil"/>
                <w:between w:space="0" w:sz="0" w:val="nil"/>
              </w:pBdr>
              <w:spacing w:line="276" w:lineRule="auto"/>
              <w:ind w:left="3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moving to gallery view for the discussion piece</w:t>
            </w:r>
          </w:p>
        </w:tc>
      </w:tr>
    </w:tbl>
    <w:p w:rsidR="00000000" w:rsidDel="00000000" w:rsidP="00000000" w:rsidRDefault="00000000" w:rsidRPr="00000000" w14:paraId="0000038E">
      <w:pPr>
        <w:pStyle w:val="Heading2"/>
        <w:rPr/>
      </w:pPr>
      <w:bookmarkStart w:colFirst="0" w:colLast="0" w:name="_heading=h.z337ya" w:id="17"/>
      <w:bookmarkEnd w:id="17"/>
      <w:r w:rsidDel="00000000" w:rsidR="00000000" w:rsidRPr="00000000">
        <w:rPr>
          <w:rtl w:val="0"/>
        </w:rPr>
        <w:t xml:space="preserve">Annexes</w:t>
      </w:r>
    </w:p>
    <w:p w:rsidR="00000000" w:rsidDel="00000000" w:rsidP="00000000" w:rsidRDefault="00000000" w:rsidRPr="00000000" w14:paraId="0000038F">
      <w:pPr>
        <w:pStyle w:val="Heading3"/>
        <w:rPr/>
      </w:pPr>
      <w:bookmarkStart w:colFirst="0" w:colLast="0" w:name="_heading=h.3j2qqm3" w:id="18"/>
      <w:bookmarkEnd w:id="18"/>
      <w:r w:rsidDel="00000000" w:rsidR="00000000" w:rsidRPr="00000000">
        <w:rPr>
          <w:rtl w:val="0"/>
        </w:rPr>
        <w:t xml:space="preserve">Annex 15a: Data Sources and Data Collection Methodologies</w:t>
      </w:r>
    </w:p>
    <w:p w:rsidR="00000000" w:rsidDel="00000000" w:rsidP="00000000" w:rsidRDefault="00000000" w:rsidRPr="00000000" w14:paraId="00000390">
      <w:pPr>
        <w:rPr>
          <w:rFonts w:ascii="Tahoma" w:cs="Tahoma" w:eastAsia="Tahoma" w:hAnsi="Tahoma"/>
        </w:rPr>
      </w:pPr>
      <w:r w:rsidDel="00000000" w:rsidR="00000000" w:rsidRPr="00000000">
        <w:rPr>
          <w:rtl w:val="0"/>
        </w:rPr>
      </w:r>
    </w:p>
    <w:tbl>
      <w:tblPr>
        <w:tblStyle w:val="Table23"/>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10828"/>
        <w:tblGridChange w:id="0">
          <w:tblGrid>
            <w:gridCol w:w="2122"/>
            <w:gridCol w:w="10828"/>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391">
            <w:pPr>
              <w:jc w:val="center"/>
              <w:rPr>
                <w:rFonts w:ascii="Tahoma" w:cs="Tahoma" w:eastAsia="Tahoma" w:hAnsi="Tahoma"/>
                <w:b w:val="1"/>
                <w:sz w:val="15"/>
                <w:szCs w:val="15"/>
              </w:rPr>
            </w:pPr>
            <w:r w:rsidDel="00000000" w:rsidR="00000000" w:rsidRPr="00000000">
              <w:rPr>
                <w:rtl w:val="0"/>
              </w:rPr>
            </w:r>
          </w:p>
          <w:p w:rsidR="00000000" w:rsidDel="00000000" w:rsidP="00000000" w:rsidRDefault="00000000" w:rsidRPr="00000000" w14:paraId="00000392">
            <w:pPr>
              <w:jc w:val="center"/>
              <w:rPr>
                <w:rFonts w:ascii="Tahoma" w:cs="Tahoma" w:eastAsia="Tahoma" w:hAnsi="Tahoma"/>
                <w:b w:val="1"/>
                <w:color w:val="ffffff"/>
                <w:sz w:val="22"/>
                <w:szCs w:val="22"/>
              </w:rPr>
            </w:pPr>
            <w:r w:rsidDel="00000000" w:rsidR="00000000" w:rsidRPr="00000000">
              <w:rPr>
                <w:rFonts w:ascii="Tahoma" w:cs="Tahoma" w:eastAsia="Tahoma" w:hAnsi="Tahoma"/>
                <w:b w:val="1"/>
                <w:color w:val="ffffff"/>
                <w:sz w:val="22"/>
                <w:szCs w:val="22"/>
                <w:rtl w:val="0"/>
              </w:rPr>
              <w:t xml:space="preserve">Data Sources: “Is this first hand information, or second hand information?”</w:t>
            </w:r>
          </w:p>
          <w:p w:rsidR="00000000" w:rsidDel="00000000" w:rsidP="00000000" w:rsidRDefault="00000000" w:rsidRPr="00000000" w14:paraId="00000393">
            <w:pPr>
              <w:jc w:val="center"/>
              <w:rPr>
                <w:rFonts w:ascii="Tahoma" w:cs="Tahoma" w:eastAsia="Tahoma" w:hAnsi="Tahoma"/>
                <w:b w:val="1"/>
                <w:sz w:val="15"/>
                <w:szCs w:val="15"/>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95">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96">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Primary</w:t>
            </w:r>
          </w:p>
        </w:tc>
        <w:tc>
          <w:tcPr>
            <w:tcBorders>
              <w:top w:color="000000" w:space="0" w:sz="0" w:val="nil"/>
              <w:left w:color="000000" w:space="0" w:sz="0" w:val="nil"/>
              <w:bottom w:color="d0cece" w:space="0" w:sz="4" w:val="single"/>
              <w:right w:color="000000" w:space="0" w:sz="0" w:val="nil"/>
            </w:tcBorders>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Participants (individuals)</w:t>
            </w:r>
          </w:p>
          <w:p w:rsidR="00000000" w:rsidDel="00000000" w:rsidP="00000000" w:rsidRDefault="00000000" w:rsidRPr="00000000" w14:paraId="00000399">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Intermediaries</w:t>
            </w:r>
          </w:p>
          <w:p w:rsidR="00000000" w:rsidDel="00000000" w:rsidP="00000000" w:rsidRDefault="00000000" w:rsidRPr="00000000" w14:paraId="0000039A">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Government documents (policies, program documents, proclamations, etc.)</w:t>
            </w:r>
          </w:p>
          <w:p w:rsidR="00000000" w:rsidDel="00000000" w:rsidP="00000000" w:rsidRDefault="00000000" w:rsidRPr="00000000" w14:paraId="0000039B">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Institutional/organizational records</w:t>
            </w:r>
          </w:p>
          <w:p w:rsidR="00000000" w:rsidDel="00000000" w:rsidP="00000000" w:rsidRDefault="00000000" w:rsidRPr="00000000" w14:paraId="0000039C">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Photographs or artifacts</w:t>
            </w:r>
          </w:p>
          <w:p w:rsidR="00000000" w:rsidDel="00000000" w:rsidP="00000000" w:rsidRDefault="00000000" w:rsidRPr="00000000" w14:paraId="0000039D">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Physical environment</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9E">
            <w:pPr>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9F">
            <w:pPr>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Secondary</w:t>
            </w:r>
          </w:p>
        </w:tc>
        <w:tc>
          <w:tcPr>
            <w:tcBorders>
              <w:top w:color="d0cece" w:space="0" w:sz="4" w:val="single"/>
              <w:left w:color="000000" w:space="0" w:sz="0" w:val="nil"/>
              <w:bottom w:color="000000" w:space="0" w:sz="0" w:val="nil"/>
              <w:right w:color="000000" w:space="0" w:sz="0" w:val="nil"/>
            </w:tcBorders>
          </w:tcPr>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Demographic health survey data </w:t>
            </w:r>
          </w:p>
          <w:p w:rsidR="00000000" w:rsidDel="00000000" w:rsidP="00000000" w:rsidRDefault="00000000" w:rsidRPr="00000000" w14:paraId="000003A2">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Human development report</w:t>
            </w:r>
          </w:p>
          <w:p w:rsidR="00000000" w:rsidDel="00000000" w:rsidP="00000000" w:rsidRDefault="00000000" w:rsidRPr="00000000" w14:paraId="000003A3">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Global Peace Index</w:t>
            </w:r>
          </w:p>
          <w:p w:rsidR="00000000" w:rsidDel="00000000" w:rsidP="00000000" w:rsidRDefault="00000000" w:rsidRPr="00000000" w14:paraId="000003A4">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Peer reviewed research</w:t>
            </w:r>
          </w:p>
          <w:p w:rsidR="00000000" w:rsidDel="00000000" w:rsidP="00000000" w:rsidRDefault="00000000" w:rsidRPr="00000000" w14:paraId="000003A5">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Reports from community of practice</w:t>
            </w:r>
          </w:p>
        </w:tc>
      </w:tr>
      <w:tr>
        <w:trPr>
          <w:cantSplit w:val="0"/>
          <w:tblHeader w:val="0"/>
        </w:trPr>
        <w:tc>
          <w:tcPr>
            <w:gridSpan w:val="2"/>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3A6">
            <w:pPr>
              <w:jc w:val="center"/>
              <w:rPr>
                <w:rFonts w:ascii="Tahoma" w:cs="Tahoma" w:eastAsia="Tahoma" w:hAnsi="Tahoma"/>
                <w:b w:val="1"/>
                <w:sz w:val="15"/>
                <w:szCs w:val="15"/>
              </w:rPr>
            </w:pPr>
            <w:r w:rsidDel="00000000" w:rsidR="00000000" w:rsidRPr="00000000">
              <w:rPr>
                <w:rtl w:val="0"/>
              </w:rPr>
            </w:r>
          </w:p>
          <w:p w:rsidR="00000000" w:rsidDel="00000000" w:rsidP="00000000" w:rsidRDefault="00000000" w:rsidRPr="00000000" w14:paraId="000003A7">
            <w:pPr>
              <w:jc w:val="center"/>
              <w:rPr>
                <w:rFonts w:ascii="Tahoma" w:cs="Tahoma" w:eastAsia="Tahoma" w:hAnsi="Tahoma"/>
                <w:b w:val="1"/>
                <w:color w:val="ffffff"/>
                <w:sz w:val="22"/>
                <w:szCs w:val="22"/>
              </w:rPr>
            </w:pPr>
            <w:r w:rsidDel="00000000" w:rsidR="00000000" w:rsidRPr="00000000">
              <w:rPr>
                <w:rFonts w:ascii="Tahoma" w:cs="Tahoma" w:eastAsia="Tahoma" w:hAnsi="Tahoma"/>
                <w:b w:val="1"/>
                <w:color w:val="ffffff"/>
                <w:sz w:val="22"/>
                <w:szCs w:val="22"/>
                <w:rtl w:val="0"/>
              </w:rPr>
              <w:t xml:space="preserve">Data Collection Methods</w:t>
            </w:r>
          </w:p>
          <w:p w:rsidR="00000000" w:rsidDel="00000000" w:rsidP="00000000" w:rsidRDefault="00000000" w:rsidRPr="00000000" w14:paraId="000003A8">
            <w:pPr>
              <w:jc w:val="center"/>
              <w:rPr>
                <w:rFonts w:ascii="Tahoma" w:cs="Tahoma" w:eastAsia="Tahoma" w:hAnsi="Tahoma"/>
                <w:b w:val="1"/>
                <w:sz w:val="15"/>
                <w:szCs w:val="15"/>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Surveys</w:t>
            </w:r>
          </w:p>
          <w:p w:rsidR="00000000" w:rsidDel="00000000" w:rsidP="00000000" w:rsidRDefault="00000000" w:rsidRPr="00000000" w14:paraId="000003AC">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Focus Group Discussions</w:t>
            </w:r>
          </w:p>
          <w:p w:rsidR="00000000" w:rsidDel="00000000" w:rsidP="00000000" w:rsidRDefault="00000000" w:rsidRPr="00000000" w14:paraId="000003AD">
            <w:pPr>
              <w:numPr>
                <w:ilvl w:val="0"/>
                <w:numId w:val="45"/>
              </w:numPr>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Guided Observation</w:t>
            </w:r>
          </w:p>
          <w:p w:rsidR="00000000" w:rsidDel="00000000" w:rsidP="00000000" w:rsidRDefault="00000000" w:rsidRPr="00000000" w14:paraId="000003AE">
            <w:pPr>
              <w:numPr>
                <w:ilvl w:val="0"/>
                <w:numId w:val="45"/>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Conversation with concerned individuals</w:t>
            </w:r>
          </w:p>
          <w:p w:rsidR="00000000" w:rsidDel="00000000" w:rsidP="00000000" w:rsidRDefault="00000000" w:rsidRPr="00000000" w14:paraId="000003AF">
            <w:pPr>
              <w:numPr>
                <w:ilvl w:val="0"/>
                <w:numId w:val="45"/>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Most significant change</w:t>
            </w:r>
          </w:p>
          <w:p w:rsidR="00000000" w:rsidDel="00000000" w:rsidP="00000000" w:rsidRDefault="00000000" w:rsidRPr="00000000" w14:paraId="000003B0">
            <w:pPr>
              <w:numPr>
                <w:ilvl w:val="0"/>
                <w:numId w:val="45"/>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Field visits/observation</w:t>
            </w:r>
          </w:p>
          <w:p w:rsidR="00000000" w:rsidDel="00000000" w:rsidP="00000000" w:rsidRDefault="00000000" w:rsidRPr="00000000" w14:paraId="000003B1">
            <w:pPr>
              <w:numPr>
                <w:ilvl w:val="0"/>
                <w:numId w:val="45"/>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Transect walk</w:t>
            </w:r>
          </w:p>
          <w:p w:rsidR="00000000" w:rsidDel="00000000" w:rsidP="00000000" w:rsidRDefault="00000000" w:rsidRPr="00000000" w14:paraId="000003B2">
            <w:pPr>
              <w:numPr>
                <w:ilvl w:val="0"/>
                <w:numId w:val="45"/>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Critical reviews of official records or other documents</w:t>
            </w:r>
          </w:p>
          <w:p w:rsidR="00000000" w:rsidDel="00000000" w:rsidP="00000000" w:rsidRDefault="00000000" w:rsidRPr="00000000" w14:paraId="000003B3">
            <w:pPr>
              <w:numPr>
                <w:ilvl w:val="0"/>
                <w:numId w:val="45"/>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Individual and key informant interviews</w:t>
            </w:r>
          </w:p>
          <w:p w:rsidR="00000000" w:rsidDel="00000000" w:rsidP="00000000" w:rsidRDefault="00000000" w:rsidRPr="00000000" w14:paraId="000003B4">
            <w:pPr>
              <w:numPr>
                <w:ilvl w:val="0"/>
                <w:numId w:val="45"/>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Official records/secondary data</w:t>
            </w:r>
          </w:p>
          <w:p w:rsidR="00000000" w:rsidDel="00000000" w:rsidP="00000000" w:rsidRDefault="00000000" w:rsidRPr="00000000" w14:paraId="000003B5">
            <w:pPr>
              <w:numPr>
                <w:ilvl w:val="0"/>
                <w:numId w:val="45"/>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Census</w:t>
            </w:r>
          </w:p>
          <w:p w:rsidR="00000000" w:rsidDel="00000000" w:rsidP="00000000" w:rsidRDefault="00000000" w:rsidRPr="00000000" w14:paraId="000003B6">
            <w:pPr>
              <w:numPr>
                <w:ilvl w:val="0"/>
                <w:numId w:val="45"/>
              </w:numPr>
              <w:tabs>
                <w:tab w:val="left" w:leader="none" w:pos="1896"/>
              </w:tabs>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Scientific research</w:t>
            </w:r>
          </w:p>
          <w:p w:rsidR="00000000" w:rsidDel="00000000" w:rsidP="00000000" w:rsidRDefault="00000000" w:rsidRPr="00000000" w14:paraId="000003B7">
            <w:pPr>
              <w:tabs>
                <w:tab w:val="left" w:leader="none" w:pos="1896"/>
              </w:tabs>
              <w:rPr>
                <w:rFonts w:ascii="Tahoma" w:cs="Tahoma" w:eastAsia="Tahoma" w:hAnsi="Tahoma"/>
                <w:sz w:val="10"/>
                <w:szCs w:val="10"/>
              </w:rPr>
            </w:pPr>
            <w:r w:rsidDel="00000000" w:rsidR="00000000" w:rsidRPr="00000000">
              <w:rPr>
                <w:rtl w:val="0"/>
              </w:rPr>
            </w:r>
          </w:p>
        </w:tc>
      </w:tr>
    </w:tbl>
    <w:p w:rsidR="00000000" w:rsidDel="00000000" w:rsidP="00000000" w:rsidRDefault="00000000" w:rsidRPr="00000000" w14:paraId="000003B9">
      <w:pPr>
        <w:spacing w:line="360" w:lineRule="auto"/>
        <w:rPr>
          <w:rFonts w:ascii="Tahoma" w:cs="Tahoma" w:eastAsia="Tahoma" w:hAnsi="Tahoma"/>
          <w:sz w:val="20"/>
          <w:szCs w:val="20"/>
        </w:rPr>
      </w:pPr>
      <w:r w:rsidDel="00000000" w:rsidR="00000000" w:rsidRPr="00000000">
        <w:rPr>
          <w:rtl w:val="0"/>
        </w:rPr>
      </w:r>
    </w:p>
    <w:tbl>
      <w:tblPr>
        <w:tblStyle w:val="Table24"/>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1276" w:hRule="atLeast"/>
          <w:tblHeader w:val="0"/>
        </w:trPr>
        <w:tc>
          <w:tcPr>
            <w:shd w:fill="63763e" w:val="clear"/>
          </w:tcPr>
          <w:p w:rsidR="00000000" w:rsidDel="00000000" w:rsidP="00000000" w:rsidRDefault="00000000" w:rsidRPr="00000000" w14:paraId="000003BA">
            <w:pPr>
              <w:pStyle w:val="Heading1"/>
              <w:rPr/>
            </w:pPr>
            <w:bookmarkStart w:colFirst="0" w:colLast="0" w:name="_heading=h.4i7ojhp" w:id="19"/>
            <w:bookmarkEnd w:id="19"/>
            <w:r w:rsidDel="00000000" w:rsidR="00000000" w:rsidRPr="00000000">
              <w:rPr>
                <w:rtl w:val="0"/>
              </w:rPr>
              <w:t xml:space="preserve">Session 16: Accountability—data for whom? Using GE data to strengthen programming and women’s/girl’s participation</w:t>
            </w:r>
          </w:p>
        </w:tc>
      </w:tr>
    </w:tbl>
    <w:p w:rsidR="00000000" w:rsidDel="00000000" w:rsidP="00000000" w:rsidRDefault="00000000" w:rsidRPr="00000000" w14:paraId="000003BB">
      <w:pPr>
        <w:rPr>
          <w:rFonts w:ascii="Tahoma" w:cs="Tahoma" w:eastAsia="Tahoma" w:hAnsi="Tahoma"/>
        </w:rPr>
      </w:pPr>
      <w:r w:rsidDel="00000000" w:rsidR="00000000" w:rsidRPr="00000000">
        <w:rPr>
          <w:rtl w:val="0"/>
        </w:rPr>
      </w:r>
    </w:p>
    <w:tbl>
      <w:tblPr>
        <w:tblStyle w:val="Table25"/>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BC">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BD">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B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BF">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Participants will be introduced to and explore different approaches to accountability and how sharing data and learning can be gender transformative and strengthen programming.</w:t>
            </w:r>
          </w:p>
          <w:p w:rsidR="00000000" w:rsidDel="00000000" w:rsidP="00000000" w:rsidRDefault="00000000" w:rsidRPr="00000000" w14:paraId="000003C0">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C1">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C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Good accountability and learning practices should include mechanisms for upward accountability, downward accountability and horizontal accountability that reflect gender equality considerations</w:t>
            </w:r>
          </w:p>
          <w:p w:rsidR="00000000" w:rsidDel="00000000" w:rsidP="00000000" w:rsidRDefault="00000000" w:rsidRPr="00000000" w14:paraId="000003C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From a rights-based and feminist perspective, beneficiaries (or participants) themselves must be equal owners of the data (by having access to it, understanding it, contributing to its analysis and use).</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C4">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shd w:fill="f2f2f2" w:val="clear"/>
          </w:tcPr>
          <w:p w:rsidR="00000000" w:rsidDel="00000000" w:rsidP="00000000" w:rsidRDefault="00000000" w:rsidRPr="00000000" w14:paraId="000003C5">
            <w:p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30 minutes</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C6">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shd w:fill="f2f2f2" w:val="clear"/>
          </w:tcPr>
          <w:p w:rsidR="00000000" w:rsidDel="00000000" w:rsidP="00000000" w:rsidRDefault="00000000" w:rsidRPr="00000000" w14:paraId="000003C7">
            <w:pPr>
              <w:numPr>
                <w:ilvl w:val="0"/>
                <w:numId w:val="44"/>
              </w:numPr>
              <w:spacing w:line="276" w:lineRule="auto"/>
              <w:ind w:left="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Presentation and Discussion (30 minutes)</w:t>
            </w:r>
          </w:p>
          <w:p w:rsidR="00000000" w:rsidDel="00000000" w:rsidP="00000000" w:rsidRDefault="00000000" w:rsidRPr="00000000" w14:paraId="000003C8">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C9">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C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3C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tc>
      </w:tr>
      <w:tr>
        <w:trPr>
          <w:cantSplit w:val="0"/>
          <w:trHeight w:val="960"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CC">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CD">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3CE">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tc>
      </w:tr>
    </w:tbl>
    <w:p w:rsidR="00000000" w:rsidDel="00000000" w:rsidP="00000000" w:rsidRDefault="00000000" w:rsidRPr="00000000" w14:paraId="000003CF">
      <w:pPr>
        <w:pStyle w:val="Heading2"/>
        <w:rPr/>
      </w:pPr>
      <w:bookmarkStart w:colFirst="0" w:colLast="0" w:name="_heading=h.p145u963f0sl" w:id="20"/>
      <w:bookmarkEnd w:id="20"/>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pStyle w:val="Heading2"/>
        <w:rPr/>
      </w:pPr>
      <w:bookmarkStart w:colFirst="0" w:colLast="0" w:name="_heading=h.2xcytpi" w:id="21"/>
      <w:bookmarkEnd w:id="21"/>
      <w:r w:rsidDel="00000000" w:rsidR="00000000" w:rsidRPr="00000000">
        <w:rPr>
          <w:rtl w:val="0"/>
        </w:rPr>
        <w:t xml:space="preserve">Process</w:t>
      </w:r>
    </w:p>
    <w:p w:rsidR="00000000" w:rsidDel="00000000" w:rsidP="00000000" w:rsidRDefault="00000000" w:rsidRPr="00000000" w14:paraId="000003D2">
      <w:pPr>
        <w:rPr>
          <w:rFonts w:ascii="Tahoma" w:cs="Tahoma" w:eastAsia="Tahoma" w:hAnsi="Tahoma"/>
        </w:rPr>
      </w:pPr>
      <w:r w:rsidDel="00000000" w:rsidR="00000000" w:rsidRPr="00000000">
        <w:rPr>
          <w:rtl w:val="0"/>
        </w:rPr>
      </w:r>
    </w:p>
    <w:tbl>
      <w:tblPr>
        <w:tblStyle w:val="Table26"/>
        <w:tblW w:w="12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
        <w:gridCol w:w="8062"/>
        <w:gridCol w:w="4222"/>
        <w:tblGridChange w:id="0">
          <w:tblGrid>
            <w:gridCol w:w="676"/>
            <w:gridCol w:w="8062"/>
            <w:gridCol w:w="422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D3">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D4">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D5">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D6">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D7">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D8">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3D9">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DA">
            <w:pPr>
              <w:spacing w:line="276" w:lineRule="auto"/>
              <w:jc w:val="center"/>
              <w:rPr>
                <w:rFonts w:ascii="Tahoma" w:cs="Tahoma" w:eastAsia="Tahoma" w:hAnsi="Tahoma"/>
                <w:b w:val="1"/>
                <w:sz w:val="11"/>
                <w:szCs w:val="11"/>
              </w:rPr>
            </w:pPr>
            <w:r w:rsidDel="00000000" w:rsidR="00000000" w:rsidRPr="00000000">
              <w:rPr>
                <w:rtl w:val="0"/>
              </w:rPr>
            </w:r>
          </w:p>
          <w:p w:rsidR="00000000" w:rsidDel="00000000" w:rsidP="00000000" w:rsidRDefault="00000000" w:rsidRPr="00000000" w14:paraId="000003DB">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1" id="334939458" name="image19.png"/>
                  <a:graphic>
                    <a:graphicData uri="http://schemas.openxmlformats.org/drawingml/2006/picture">
                      <pic:pic>
                        <pic:nvPicPr>
                          <pic:cNvPr descr="Badge 1" id="0" name="image19.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DC">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3DD">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you’ve now discussed what information you want to collect and how you will collect it. In this session you will be exploring the following questions from the perspective of gender transformative programming.</w:t>
            </w:r>
          </w:p>
          <w:p w:rsidR="00000000" w:rsidDel="00000000" w:rsidP="00000000" w:rsidRDefault="00000000" w:rsidRPr="00000000" w14:paraId="000003DE">
            <w:pPr>
              <w:spacing w:line="276" w:lineRule="auto"/>
              <w:rPr>
                <w:rFonts w:ascii="Tahoma" w:cs="Tahoma" w:eastAsia="Tahoma" w:hAnsi="Tahoma"/>
                <w:sz w:val="10"/>
                <w:szCs w:val="1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3DF">
            <w:pPr>
              <w:keepNext w:val="0"/>
              <w:keepLines w:val="0"/>
              <w:widowControl w:val="1"/>
              <w:numPr>
                <w:ilvl w:val="1"/>
                <w:numId w:val="58"/>
              </w:numPr>
              <w:pBdr>
                <w:top w:space="0" w:sz="0" w:val="nil"/>
                <w:left w:space="0" w:sz="0" w:val="nil"/>
                <w:bottom w:space="0" w:sz="0" w:val="nil"/>
                <w:right w:space="0" w:sz="0" w:val="nil"/>
                <w:between w:space="0" w:sz="0" w:val="nil"/>
              </w:pBdr>
              <w:shd w:fill="auto" w:val="clear"/>
              <w:spacing w:after="0" w:before="0" w:line="276" w:lineRule="auto"/>
              <w:ind w:left="7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for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what purpose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E0">
            <w:pPr>
              <w:keepNext w:val="0"/>
              <w:keepLines w:val="0"/>
              <w:widowControl w:val="1"/>
              <w:numPr>
                <w:ilvl w:val="1"/>
                <w:numId w:val="58"/>
              </w:numPr>
              <w:pBdr>
                <w:top w:space="0" w:sz="0" w:val="nil"/>
                <w:left w:space="0" w:sz="0" w:val="nil"/>
                <w:bottom w:space="0" w:sz="0" w:val="nil"/>
                <w:right w:space="0" w:sz="0" w:val="nil"/>
                <w:between w:space="0" w:sz="0" w:val="nil"/>
              </w:pBdr>
              <w:shd w:fill="auto" w:val="clear"/>
              <w:spacing w:after="160" w:before="0" w:line="276" w:lineRule="auto"/>
              <w:ind w:left="75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for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whom</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1f3864"/>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1">
            <w:pPr>
              <w:tabs>
                <w:tab w:val="left" w:leader="none" w:pos="4534"/>
              </w:tabs>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discuss in plenary: What do we use data for?</w:t>
            </w:r>
          </w:p>
          <w:p w:rsidR="00000000" w:rsidDel="00000000" w:rsidP="00000000" w:rsidRDefault="00000000" w:rsidRPr="00000000" w14:paraId="000003E2">
            <w:pPr>
              <w:tabs>
                <w:tab w:val="left" w:leader="none" w:pos="4534"/>
              </w:tabs>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E3">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4534"/>
              </w:tabs>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understand progress</w:t>
            </w:r>
          </w:p>
          <w:p w:rsidR="00000000" w:rsidDel="00000000" w:rsidP="00000000" w:rsidRDefault="00000000" w:rsidRPr="00000000" w14:paraId="000003E4">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4534"/>
              </w:tabs>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improve programming</w:t>
            </w:r>
          </w:p>
          <w:p w:rsidR="00000000" w:rsidDel="00000000" w:rsidP="00000000" w:rsidRDefault="00000000" w:rsidRPr="00000000" w14:paraId="000003E5">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4534"/>
              </w:tabs>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communicate progress</w:t>
            </w:r>
          </w:p>
          <w:p w:rsidR="00000000" w:rsidDel="00000000" w:rsidP="00000000" w:rsidRDefault="00000000" w:rsidRPr="00000000" w14:paraId="000003E6">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4534"/>
              </w:tabs>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report and be accountable for achievement of outcomes</w:t>
            </w:r>
          </w:p>
          <w:p w:rsidR="00000000" w:rsidDel="00000000" w:rsidP="00000000" w:rsidRDefault="00000000" w:rsidRPr="00000000" w14:paraId="000003E7">
            <w:pPr>
              <w:tabs>
                <w:tab w:val="left" w:leader="none" w:pos="4534"/>
              </w:tabs>
              <w:spacing w:line="276" w:lineRule="auto"/>
              <w:rPr>
                <w:rFonts w:ascii="Tahoma" w:cs="Tahoma" w:eastAsia="Tahoma" w:hAnsi="Tahoma"/>
                <w:sz w:val="10"/>
                <w:szCs w:val="10"/>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E8">
            <w:pPr>
              <w:pBdr>
                <w:top w:space="0" w:sz="0" w:val="nil"/>
                <w:left w:space="0" w:sz="0" w:val="nil"/>
                <w:bottom w:space="0" w:sz="0" w:val="nil"/>
                <w:right w:space="0" w:sz="0" w:val="nil"/>
                <w:between w:space="0" w:sz="0" w:val="nil"/>
              </w:pBdr>
              <w:spacing w:line="276" w:lineRule="auto"/>
              <w:ind w:left="371" w:firstLine="0"/>
              <w:rPr>
                <w:rFonts w:ascii="Tahoma" w:cs="Tahoma" w:eastAsia="Tahoma" w:hAnsi="Tahoma"/>
                <w:color w:val="000000"/>
                <w:sz w:val="11"/>
                <w:szCs w:val="11"/>
              </w:rPr>
            </w:pPr>
            <w:r w:rsidDel="00000000" w:rsidR="00000000" w:rsidRPr="00000000">
              <w:rPr>
                <w:rtl w:val="0"/>
              </w:rPr>
            </w:r>
          </w:p>
          <w:p w:rsidR="00000000" w:rsidDel="00000000" w:rsidP="00000000" w:rsidRDefault="00000000" w:rsidRPr="00000000" w14:paraId="000003E9">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3EA">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3EB">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160" w:before="0" w:line="276" w:lineRule="auto"/>
              <w:ind w:left="3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1570"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EC">
            <w:pPr>
              <w:spacing w:line="276"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ED">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id="334939439" name="image11.png"/>
                  <a:graphic>
                    <a:graphicData uri="http://schemas.openxmlformats.org/drawingml/2006/picture">
                      <pic:pic>
                        <pic:nvPicPr>
                          <pic:cNvPr descr="Badge" id="0" name="image11.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EE">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3EF">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Ask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to recall the earlier discussion about the definitions behind M-E-A-L.  What did we mean by accountability?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647700</wp:posOffset>
                      </wp:positionV>
                      <wp:extent cx="4860290" cy="608737"/>
                      <wp:effectExtent b="0" l="0" r="0" t="0"/>
                      <wp:wrapSquare wrapText="bothSides" distB="0" distT="0" distL="114300" distR="114300"/>
                      <wp:docPr id="334939423" name=""/>
                      <a:graphic>
                        <a:graphicData uri="http://schemas.microsoft.com/office/word/2010/wordprocessingShape">
                          <wps:wsp>
                            <wps:cNvSpPr/>
                            <wps:cNvPr id="4" name="Shape 4"/>
                            <wps:spPr>
                              <a:xfrm>
                                <a:off x="2925380" y="3522190"/>
                                <a:ext cx="4841240" cy="51562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Accountable means obligated to explain, justify, and take responsibility for one’s actions, and to answer to someone. </w:t>
                                  </w:r>
                                  <w:r w:rsidDel="00000000" w:rsidR="00000000" w:rsidRPr="00000000">
                                    <w:rPr>
                                      <w:rFonts w:ascii="Tahoma" w:cs="Tahoma" w:eastAsia="Tahoma" w:hAnsi="Tahoma"/>
                                      <w:b w:val="0"/>
                                      <w:i w:val="0"/>
                                      <w:smallCaps w:val="0"/>
                                      <w:strike w:val="0"/>
                                      <w:color w:val="000000"/>
                                      <w:sz w:val="20"/>
                                      <w:vertAlign w:val="superscript"/>
                                    </w:rPr>
                                    <w:t xml:space="preserve"> </w:t>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super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647700</wp:posOffset>
                      </wp:positionV>
                      <wp:extent cx="4860290" cy="608737"/>
                      <wp:effectExtent b="0" l="0" r="0" t="0"/>
                      <wp:wrapSquare wrapText="bothSides" distB="0" distT="0" distL="114300" distR="114300"/>
                      <wp:docPr id="334939423" name="image28.png"/>
                      <a:graphic>
                        <a:graphicData uri="http://schemas.openxmlformats.org/drawingml/2006/picture">
                          <pic:pic>
                            <pic:nvPicPr>
                              <pic:cNvPr id="0" name="image28.png"/>
                              <pic:cNvPicPr preferRelativeResize="0"/>
                            </pic:nvPicPr>
                            <pic:blipFill>
                              <a:blip r:embed="rId17"/>
                              <a:srcRect/>
                              <a:stretch>
                                <a:fillRect/>
                              </a:stretch>
                            </pic:blipFill>
                            <pic:spPr>
                              <a:xfrm>
                                <a:off x="0" y="0"/>
                                <a:ext cx="4860290" cy="608737"/>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83823</wp:posOffset>
                  </wp:positionH>
                  <wp:positionV relativeFrom="paragraph">
                    <wp:posOffset>582441</wp:posOffset>
                  </wp:positionV>
                  <wp:extent cx="274955" cy="274955"/>
                  <wp:effectExtent b="0" l="0" r="0" t="0"/>
                  <wp:wrapSquare wrapText="bothSides" distB="0" distT="0" distL="114300" distR="114300"/>
                  <wp:docPr descr="Paperclip" id="334939448" name="image15.png"/>
                  <a:graphic>
                    <a:graphicData uri="http://schemas.openxmlformats.org/drawingml/2006/picture">
                      <pic:pic>
                        <pic:nvPicPr>
                          <pic:cNvPr descr="Paperclip" id="0" name="image15.png"/>
                          <pic:cNvPicPr preferRelativeResize="0"/>
                        </pic:nvPicPr>
                        <pic:blipFill>
                          <a:blip r:embed="rId31"/>
                          <a:srcRect b="0" l="0" r="0" t="0"/>
                          <a:stretch>
                            <a:fillRect/>
                          </a:stretch>
                        </pic:blipFill>
                        <pic:spPr>
                          <a:xfrm>
                            <a:off x="0" y="0"/>
                            <a:ext cx="274955" cy="274955"/>
                          </a:xfrm>
                          <a:prstGeom prst="rect"/>
                          <a:ln/>
                        </pic:spPr>
                      </pic:pic>
                    </a:graphicData>
                  </a:graphic>
                </wp:anchor>
              </w:drawing>
            </w:r>
          </w:p>
          <w:p w:rsidR="00000000" w:rsidDel="00000000" w:rsidP="00000000" w:rsidRDefault="00000000" w:rsidRPr="00000000" w14:paraId="000003F0">
            <w:pPr>
              <w:tabs>
                <w:tab w:val="left" w:leader="none" w:pos="4534"/>
              </w:tabs>
              <w:spacing w:line="276" w:lineRule="auto"/>
              <w:rPr>
                <w:rFonts w:ascii="Tahoma" w:cs="Tahoma" w:eastAsia="Tahoma" w:hAnsi="Tahoma"/>
                <w:color w:val="d9d9d9"/>
                <w:sz w:val="10"/>
                <w:szCs w:val="10"/>
              </w:rPr>
            </w:pPr>
            <w:r w:rsidDel="00000000" w:rsidR="00000000" w:rsidRPr="00000000">
              <w:rPr>
                <w:rFonts w:ascii="Tahoma" w:cs="Tahoma" w:eastAsia="Tahoma" w:hAnsi="Tahoma"/>
                <w:color w:val="d9d9d9"/>
                <w:sz w:val="10"/>
                <w:szCs w:val="10"/>
                <w:vertAlign w:val="superscript"/>
              </w:rPr>
              <w:footnoteReference w:customMarkFollows="0" w:id="3"/>
            </w:r>
            <w:r w:rsidDel="00000000" w:rsidR="00000000" w:rsidRPr="00000000">
              <w:rPr>
                <w:rFonts w:ascii="Tahoma" w:cs="Tahoma" w:eastAsia="Tahoma" w:hAnsi="Tahoma"/>
                <w:color w:val="d9d9d9"/>
                <w:sz w:val="10"/>
                <w:szCs w:val="10"/>
                <w:rtl w:val="0"/>
              </w:rPr>
              <w:t xml:space="preserve"> </w:t>
            </w:r>
          </w:p>
          <w:p w:rsidR="00000000" w:rsidDel="00000000" w:rsidP="00000000" w:rsidRDefault="00000000" w:rsidRPr="00000000" w14:paraId="000003F1">
            <w:pPr>
              <w:spacing w:line="276" w:lineRule="auto"/>
              <w:rPr>
                <w:rFonts w:ascii="Tahoma" w:cs="Tahoma" w:eastAsia="Tahoma" w:hAnsi="Tahoma"/>
                <w:b w:val="1"/>
                <w:color w:val="993365"/>
                <w:sz w:val="13"/>
                <w:szCs w:val="13"/>
              </w:rPr>
            </w:pPr>
            <w:r w:rsidDel="00000000" w:rsidR="00000000" w:rsidRPr="00000000">
              <w:rPr>
                <w:rtl w:val="0"/>
              </w:rPr>
            </w:r>
          </w:p>
          <w:p w:rsidR="00000000" w:rsidDel="00000000" w:rsidP="00000000" w:rsidRDefault="00000000" w:rsidRPr="00000000" w14:paraId="000003F2">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F3">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F4">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F5">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F6">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F7">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3F8">
            <w:pPr>
              <w:spacing w:line="276" w:lineRule="auto"/>
              <w:rPr>
                <w:rFonts w:ascii="Tahoma" w:cs="Tahoma" w:eastAsia="Tahoma" w:hAnsi="Tahoma"/>
                <w:sz w:val="20"/>
                <w:szCs w:val="20"/>
              </w:rPr>
            </w:pPr>
            <w:r w:rsidDel="00000000" w:rsidR="00000000" w:rsidRPr="00000000">
              <w:rPr>
                <w:rFonts w:ascii="Tahoma" w:cs="Tahoma" w:eastAsia="Tahoma" w:hAnsi="Tahoma"/>
                <w:b w:val="1"/>
                <w:color w:val="993365"/>
                <w:sz w:val="20"/>
                <w:szCs w:val="20"/>
                <w:rtl w:val="0"/>
              </w:rPr>
              <w:t xml:space="preserve">Recall:</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color w:val="3a4888"/>
                <w:sz w:val="20"/>
                <w:szCs w:val="20"/>
                <w:rtl w:val="0"/>
              </w:rPr>
              <w:t xml:space="preserve">ACCOUNTABILITY</w:t>
            </w:r>
            <w:r w:rsidDel="00000000" w:rsidR="00000000" w:rsidRPr="00000000">
              <w:rPr>
                <w:rFonts w:ascii="Tahoma" w:cs="Tahoma" w:eastAsia="Tahoma" w:hAnsi="Tahoma"/>
                <w:sz w:val="20"/>
                <w:szCs w:val="20"/>
                <w:rtl w:val="0"/>
              </w:rPr>
              <w:t xml:space="preserve"> 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w:t>
            </w:r>
            <w:r w:rsidDel="00000000" w:rsidR="00000000" w:rsidRPr="00000000">
              <w:rPr>
                <w:rFonts w:ascii="Tahoma" w:cs="Tahoma" w:eastAsia="Tahoma" w:hAnsi="Tahoma"/>
                <w:sz w:val="20"/>
                <w:szCs w:val="20"/>
                <w:vertAlign w:val="superscript"/>
              </w:rPr>
              <w:footnoteReference w:customMarkFollows="0" w:id="4"/>
            </w:r>
            <w:r w:rsidDel="00000000" w:rsidR="00000000" w:rsidRPr="00000000">
              <w:rPr>
                <w:rFonts w:ascii="Tahoma" w:cs="Tahoma" w:eastAsia="Tahoma" w:hAnsi="Tahoma"/>
                <w:sz w:val="20"/>
                <w:szCs w:val="20"/>
                <w:rtl w:val="0"/>
              </w:rPr>
              <w:t xml:space="preserve"> </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F9">
            <w:pPr>
              <w:pBdr>
                <w:top w:space="0" w:sz="0" w:val="nil"/>
                <w:left w:space="0" w:sz="0" w:val="nil"/>
                <w:bottom w:space="0" w:sz="0" w:val="nil"/>
                <w:right w:space="0" w:sz="0" w:val="nil"/>
                <w:between w:space="0" w:sz="0" w:val="nil"/>
              </w:pBdr>
              <w:spacing w:line="276" w:lineRule="auto"/>
              <w:ind w:left="463"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FA">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160" w:before="0" w:line="276"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4518"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FB">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FC">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3" id="334939440" name="image6.png"/>
                  <a:graphic>
                    <a:graphicData uri="http://schemas.openxmlformats.org/drawingml/2006/picture">
                      <pic:pic>
                        <pic:nvPicPr>
                          <pic:cNvPr descr="Badge 3" id="0" name="image6.png"/>
                          <pic:cNvPicPr preferRelativeResize="0"/>
                        </pic:nvPicPr>
                        <pic:blipFill>
                          <a:blip r:embed="rId12"/>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FD">
            <w:pPr>
              <w:spacing w:line="276" w:lineRule="auto"/>
              <w:rPr>
                <w:rFonts w:ascii="Tahoma" w:cs="Tahoma" w:eastAsia="Tahoma" w:hAnsi="Tahoma"/>
                <w:i w:val="1"/>
                <w:color w:val="993365"/>
                <w:sz w:val="20"/>
                <w:szCs w:val="20"/>
              </w:rPr>
            </w:pPr>
            <w:r w:rsidDel="00000000" w:rsidR="00000000" w:rsidRPr="00000000">
              <w:rPr>
                <w:rtl w:val="0"/>
              </w:rPr>
            </w:r>
          </w:p>
          <w:p w:rsidR="00000000" w:rsidDel="00000000" w:rsidP="00000000" w:rsidRDefault="00000000" w:rsidRPr="00000000" w14:paraId="000003FE">
            <w:pPr>
              <w:spacing w:line="276"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 to participants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what is meant by upward, downward and horizontal accountability – who is the audience for each of these levels of accountability? </w:t>
            </w:r>
          </w:p>
          <w:p w:rsidR="00000000" w:rsidDel="00000000" w:rsidP="00000000" w:rsidRDefault="00000000" w:rsidRPr="00000000" w14:paraId="000003F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00">
            <w:pPr>
              <w:spacing w:line="276" w:lineRule="auto"/>
              <w:rPr>
                <w:rFonts w:ascii="Tahoma" w:cs="Tahoma" w:eastAsia="Tahoma" w:hAnsi="Tahoma"/>
              </w:rPr>
            </w:pPr>
            <w:r w:rsidDel="00000000" w:rsidR="00000000" w:rsidRPr="00000000">
              <w:rPr>
                <w:rFonts w:ascii="Tahoma" w:cs="Tahoma" w:eastAsia="Tahoma" w:hAnsi="Tahoma"/>
              </w:rPr>
              <w:drawing>
                <wp:inline distB="0" distT="0" distL="0" distR="0">
                  <wp:extent cx="3200400" cy="1978025"/>
                  <wp:effectExtent b="0" l="0" r="0" t="0"/>
                  <wp:docPr id="334939441"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3200400" cy="1978025"/>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160" w:before="0" w:line="276"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blHeader w:val="0"/>
        </w:trPr>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403">
            <w:pPr>
              <w:spacing w:line="276" w:lineRule="auto"/>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4" id="334939438" name="image4.png"/>
                  <a:graphic>
                    <a:graphicData uri="http://schemas.openxmlformats.org/drawingml/2006/picture">
                      <pic:pic>
                        <pic:nvPicPr>
                          <pic:cNvPr descr="Badge 4" id="0" name="image4.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404">
            <w:pPr>
              <w:spacing w:line="259" w:lineRule="auto"/>
              <w:rPr>
                <w:rFonts w:ascii="Tahoma" w:cs="Tahoma" w:eastAsia="Tahoma" w:hAnsi="Tahoma"/>
                <w:sz w:val="20"/>
                <w:szCs w:val="20"/>
              </w:rPr>
            </w:pPr>
            <w:r w:rsidDel="00000000" w:rsidR="00000000" w:rsidRPr="00000000">
              <w:rPr>
                <w:rFonts w:ascii="Tahoma" w:cs="Tahoma" w:eastAsia="Tahoma" w:hAnsi="Tahoma"/>
                <w:i w:val="1"/>
                <w:color w:val="993365"/>
                <w:sz w:val="20"/>
                <w:szCs w:val="20"/>
                <w:rtl w:val="0"/>
              </w:rPr>
              <w:t xml:space="preserve">Explain</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that you will explore how the different areas of accountability can reflect a transformative or feminist approach. Use Annex 16a to support the discussion.</w:t>
            </w:r>
          </w:p>
          <w:p w:rsidR="00000000" w:rsidDel="00000000" w:rsidP="00000000" w:rsidRDefault="00000000" w:rsidRPr="00000000" w14:paraId="00000405">
            <w:pPr>
              <w:spacing w:line="259"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406">
            <w:pPr>
              <w:spacing w:line="259" w:lineRule="auto"/>
              <w:rPr>
                <w:rFonts w:ascii="Tahoma" w:cs="Tahoma" w:eastAsia="Tahoma" w:hAnsi="Tahoma"/>
                <w:sz w:val="20"/>
                <w:szCs w:val="20"/>
              </w:rPr>
            </w:pPr>
            <w:r w:rsidDel="00000000" w:rsidR="00000000" w:rsidRPr="00000000">
              <w:rPr>
                <w:rFonts w:ascii="Tahoma" w:cs="Tahoma" w:eastAsia="Tahoma" w:hAnsi="Tahoma"/>
                <w:b w:val="1"/>
                <w:color w:val="993365"/>
                <w:sz w:val="20"/>
                <w:szCs w:val="20"/>
                <w:rtl w:val="0"/>
              </w:rPr>
              <w:t xml:space="preserve">Note!</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For the discussion, encourage participants to share anecdotes from their own experience!</w:t>
            </w:r>
          </w:p>
          <w:p w:rsidR="00000000" w:rsidDel="00000000" w:rsidP="00000000" w:rsidRDefault="00000000" w:rsidRPr="00000000" w14:paraId="00000407">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0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We will have</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color w:val="491a36"/>
                <w:sz w:val="20"/>
                <w:szCs w:val="20"/>
                <w:rtl w:val="0"/>
              </w:rPr>
              <w:t xml:space="preserve">30 minutes </w:t>
            </w:r>
            <w:r w:rsidDel="00000000" w:rsidR="00000000" w:rsidRPr="00000000">
              <w:rPr>
                <w:rFonts w:ascii="Tahoma" w:cs="Tahoma" w:eastAsia="Tahoma" w:hAnsi="Tahoma"/>
                <w:sz w:val="20"/>
                <w:szCs w:val="20"/>
                <w:rtl w:val="0"/>
              </w:rPr>
              <w:t xml:space="preserve">for this discussion to brainstorm thoughts on mural. </w:t>
            </w:r>
          </w:p>
          <w:p w:rsidR="00000000" w:rsidDel="00000000" w:rsidP="00000000" w:rsidRDefault="00000000" w:rsidRPr="00000000" w14:paraId="00000409">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0A">
            <w:pPr>
              <w:rPr>
                <w:rFonts w:ascii="Tahoma" w:cs="Tahoma" w:eastAsia="Tahoma" w:hAnsi="Tahoma"/>
                <w:b w:val="1"/>
                <w:color w:val="3a4888"/>
                <w:sz w:val="20"/>
                <w:szCs w:val="20"/>
              </w:rPr>
            </w:pPr>
            <w:r w:rsidDel="00000000" w:rsidR="00000000" w:rsidRPr="00000000">
              <w:rPr>
                <w:rFonts w:ascii="Tahoma" w:cs="Tahoma" w:eastAsia="Tahoma" w:hAnsi="Tahoma"/>
                <w:b w:val="1"/>
                <w:color w:val="3a4888"/>
                <w:sz w:val="20"/>
                <w:szCs w:val="20"/>
                <w:rtl w:val="0"/>
              </w:rPr>
              <w:t xml:space="preserve">Downward Accountability </w:t>
            </w:r>
          </w:p>
          <w:p w:rsidR="00000000" w:rsidDel="00000000" w:rsidP="00000000" w:rsidRDefault="00000000" w:rsidRPr="00000000" w14:paraId="0000040B">
            <w:pPr>
              <w:numPr>
                <w:ilvl w:val="0"/>
                <w:numId w:val="10"/>
              </w:numPr>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What kind of activities does this include?</w:t>
            </w:r>
          </w:p>
          <w:p w:rsidR="00000000" w:rsidDel="00000000" w:rsidP="00000000" w:rsidRDefault="00000000" w:rsidRPr="00000000" w14:paraId="0000040C">
            <w:pPr>
              <w:numPr>
                <w:ilvl w:val="0"/>
                <w:numId w:val="10"/>
              </w:numPr>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Why is downward accountability important?  Why specifically for gender transformative programming?</w:t>
            </w:r>
          </w:p>
          <w:p w:rsidR="00000000" w:rsidDel="00000000" w:rsidP="00000000" w:rsidRDefault="00000000" w:rsidRPr="00000000" w14:paraId="0000040D">
            <w:pPr>
              <w:numPr>
                <w:ilvl w:val="0"/>
                <w:numId w:val="10"/>
              </w:numPr>
              <w:ind w:left="720" w:hanging="360"/>
              <w:rPr>
                <w:rFonts w:ascii="Tahoma" w:cs="Tahoma" w:eastAsia="Tahoma" w:hAnsi="Tahoma"/>
                <w:sz w:val="20"/>
                <w:szCs w:val="20"/>
                <w:u w:val="none"/>
              </w:rPr>
            </w:pPr>
            <w:r w:rsidDel="00000000" w:rsidR="00000000" w:rsidRPr="00000000">
              <w:rPr>
                <w:rFonts w:ascii="Tahoma" w:cs="Tahoma" w:eastAsia="Tahoma" w:hAnsi="Tahoma"/>
                <w:sz w:val="20"/>
                <w:szCs w:val="20"/>
                <w:rtl w:val="0"/>
              </w:rPr>
              <w:t xml:space="preserve">What are the benefits? For whom?</w:t>
            </w:r>
          </w:p>
          <w:p w:rsidR="00000000" w:rsidDel="00000000" w:rsidP="00000000" w:rsidRDefault="00000000" w:rsidRPr="00000000" w14:paraId="0000040E">
            <w:pPr>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40F">
            <w:pPr>
              <w:rPr>
                <w:rFonts w:ascii="Tahoma" w:cs="Tahoma" w:eastAsia="Tahoma" w:hAnsi="Tahoma"/>
                <w:b w:val="1"/>
                <w:color w:val="3a4888"/>
                <w:sz w:val="20"/>
                <w:szCs w:val="20"/>
              </w:rPr>
            </w:pPr>
            <w:r w:rsidDel="00000000" w:rsidR="00000000" w:rsidRPr="00000000">
              <w:rPr>
                <w:rFonts w:ascii="Tahoma" w:cs="Tahoma" w:eastAsia="Tahoma" w:hAnsi="Tahoma"/>
                <w:b w:val="1"/>
                <w:color w:val="3a4888"/>
                <w:sz w:val="20"/>
                <w:szCs w:val="20"/>
                <w:rtl w:val="0"/>
              </w:rPr>
              <w:t xml:space="preserve">Upward Accountability</w:t>
            </w:r>
          </w:p>
          <w:p w:rsidR="00000000" w:rsidDel="00000000" w:rsidP="00000000" w:rsidRDefault="00000000" w:rsidRPr="00000000" w14:paraId="00000410">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11">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kind of activities does this include?</w:t>
            </w:r>
          </w:p>
          <w:p w:rsidR="00000000" w:rsidDel="00000000" w:rsidP="00000000" w:rsidRDefault="00000000" w:rsidRPr="00000000" w14:paraId="00000412">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Why is this level of accountability important in gender transformative programming?</w:t>
            </w:r>
          </w:p>
          <w:p w:rsidR="00000000" w:rsidDel="00000000" w:rsidP="00000000" w:rsidRDefault="00000000" w:rsidRPr="00000000" w14:paraId="00000413">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can we use our donor reports to advocate for women’s empowerment and rights-based approaches?</w:t>
            </w:r>
          </w:p>
          <w:p w:rsidR="00000000" w:rsidDel="00000000" w:rsidP="00000000" w:rsidRDefault="00000000" w:rsidRPr="00000000" w14:paraId="00000414">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is it that we report on?  What do we highlight? How do we present our data?</w:t>
            </w:r>
          </w:p>
          <w:p w:rsidR="00000000" w:rsidDel="00000000" w:rsidP="00000000" w:rsidRDefault="00000000" w:rsidRPr="00000000" w14:paraId="00000415">
            <w:pPr>
              <w:rPr>
                <w:rFonts w:ascii="Tahoma" w:cs="Tahoma" w:eastAsia="Tahoma" w:hAnsi="Tahoma"/>
                <w:b w:val="1"/>
                <w:color w:val="3a4888"/>
                <w:sz w:val="20"/>
                <w:szCs w:val="20"/>
              </w:rPr>
            </w:pPr>
            <w:r w:rsidDel="00000000" w:rsidR="00000000" w:rsidRPr="00000000">
              <w:rPr>
                <w:rFonts w:ascii="Tahoma" w:cs="Tahoma" w:eastAsia="Tahoma" w:hAnsi="Tahoma"/>
                <w:b w:val="1"/>
                <w:color w:val="3a4888"/>
                <w:sz w:val="20"/>
                <w:szCs w:val="20"/>
                <w:rtl w:val="0"/>
              </w:rPr>
              <w:t xml:space="preserve">Horizontal Accountability</w:t>
            </w:r>
          </w:p>
          <w:p w:rsidR="00000000" w:rsidDel="00000000" w:rsidP="00000000" w:rsidRDefault="00000000" w:rsidRPr="00000000" w14:paraId="00000416">
            <w:pP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17">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kind of activities does this include?</w:t>
            </w:r>
          </w:p>
          <w:p w:rsidR="00000000" w:rsidDel="00000000" w:rsidP="00000000" w:rsidRDefault="00000000" w:rsidRPr="00000000" w14:paraId="00000418">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Why is this level of accountability important in gender transformative programming?</w:t>
            </w:r>
          </w:p>
          <w:p w:rsidR="00000000" w:rsidDel="00000000" w:rsidP="00000000" w:rsidRDefault="00000000" w:rsidRPr="00000000" w14:paraId="00000419">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can horizontal accountability reflect and promote feminist principles?</w:t>
            </w:r>
          </w:p>
          <w:p w:rsidR="00000000" w:rsidDel="00000000" w:rsidP="00000000" w:rsidRDefault="00000000" w:rsidRPr="00000000" w14:paraId="0000041A">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64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can horizontal accountability improve gender transformative programming?</w:t>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41B">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41C">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facilitator is going to lead the discussion, while the tech support populates the brainstormed ideas on a Mural page.</w:t>
            </w:r>
          </w:p>
          <w:p w:rsidR="00000000" w:rsidDel="00000000" w:rsidP="00000000" w:rsidRDefault="00000000" w:rsidRPr="00000000" w14:paraId="0000041D">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Participants are also encouraged to enter the mural page and input their own ideas</w:t>
            </w:r>
          </w:p>
          <w:p w:rsidR="00000000" w:rsidDel="00000000" w:rsidP="00000000" w:rsidRDefault="00000000" w:rsidRPr="00000000" w14:paraId="0000041E">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160" w:before="0" w:line="259" w:lineRule="auto"/>
              <w:ind w:left="371"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Provide participants with the Mural link in the Zoom group chat</w:t>
            </w:r>
            <w:r w:rsidDel="00000000" w:rsidR="00000000" w:rsidRPr="00000000">
              <w:rPr>
                <w:rtl w:val="0"/>
              </w:rPr>
            </w:r>
          </w:p>
        </w:tc>
      </w:tr>
      <w:tr>
        <w:trPr>
          <w:cantSplit w:val="0"/>
          <w:trHeight w:val="2421"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1F">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20">
            <w:pPr>
              <w:jc w:val="center"/>
              <w:rPr>
                <w:rFonts w:ascii="Tahoma" w:cs="Tahoma" w:eastAsia="Tahoma" w:hAnsi="Tahoma"/>
                <w:b w:val="1"/>
                <w:sz w:val="20"/>
                <w:szCs w:val="20"/>
              </w:rPr>
            </w:pPr>
            <w:r w:rsidDel="00000000" w:rsidR="00000000" w:rsidRPr="00000000">
              <w:rPr/>
              <w:drawing>
                <wp:inline distB="0" distT="0" distL="0" distR="0">
                  <wp:extent cx="288290" cy="288290"/>
                  <wp:effectExtent b="0" l="0" r="0" t="0"/>
                  <wp:docPr descr="Badge 7" id="334939442" name="image2.png"/>
                  <a:graphic>
                    <a:graphicData uri="http://schemas.openxmlformats.org/drawingml/2006/picture">
                      <pic:pic>
                        <pic:nvPicPr>
                          <pic:cNvPr descr="Badge 7" id="0" name="image2.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21">
            <w:pPr>
              <w:tabs>
                <w:tab w:val="left" w:leader="none" w:pos="843"/>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22">
            <w:pPr>
              <w:tabs>
                <w:tab w:val="left" w:leader="none" w:pos="843"/>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Close with </w:t>
            </w:r>
            <w:r w:rsidDel="00000000" w:rsidR="00000000" w:rsidRPr="00000000">
              <w:rPr>
                <w:rFonts w:ascii="Tahoma" w:cs="Tahoma" w:eastAsia="Tahoma" w:hAnsi="Tahoma"/>
                <w:b w:val="1"/>
                <w:color w:val="491a36"/>
                <w:sz w:val="20"/>
                <w:szCs w:val="20"/>
                <w:rtl w:val="0"/>
              </w:rPr>
              <w:t xml:space="preserve">key messages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423">
            <w:pPr>
              <w:tabs>
                <w:tab w:val="left" w:leader="none" w:pos="843"/>
              </w:tabs>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24">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50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Good accountability and learning practices should include mechanisms for upward accountability, downward accountability and horizontal accountability that reflect gender equality considerations</w:t>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0" w:line="259" w:lineRule="auto"/>
              <w:ind w:left="50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From a rights-based and feminist perspective, beneficiaries (or participants) themselves must be equal owners of the data (by having access to it, understanding it, contributing to its analysis and use).</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160" w:before="0" w:line="259" w:lineRule="auto"/>
              <w:ind w:left="3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Maintain the accompanying slide(s)</w:t>
            </w:r>
          </w:p>
        </w:tc>
      </w:tr>
    </w:tbl>
    <w:p w:rsidR="00000000" w:rsidDel="00000000" w:rsidP="00000000" w:rsidRDefault="00000000" w:rsidRPr="00000000" w14:paraId="00000429">
      <w:pPr>
        <w:pStyle w:val="Heading2"/>
        <w:rPr/>
      </w:pPr>
      <w:bookmarkStart w:colFirst="0" w:colLast="0" w:name="_heading=h.1ci93xb" w:id="22"/>
      <w:bookmarkEnd w:id="22"/>
      <w:r w:rsidDel="00000000" w:rsidR="00000000" w:rsidRPr="00000000">
        <w:rPr>
          <w:rtl w:val="0"/>
        </w:rPr>
        <w:t xml:space="preserve">Annexes</w:t>
      </w:r>
    </w:p>
    <w:p w:rsidR="00000000" w:rsidDel="00000000" w:rsidP="00000000" w:rsidRDefault="00000000" w:rsidRPr="00000000" w14:paraId="0000042A">
      <w:pPr>
        <w:pStyle w:val="Heading3"/>
        <w:rPr/>
      </w:pPr>
      <w:bookmarkStart w:colFirst="0" w:colLast="0" w:name="_heading=h.3whwml4" w:id="23"/>
      <w:bookmarkEnd w:id="23"/>
      <w:r w:rsidDel="00000000" w:rsidR="00000000" w:rsidRPr="00000000">
        <w:rPr>
          <w:rtl w:val="0"/>
        </w:rPr>
        <w:t xml:space="preserve">Annex 16a: Accountability Discussion Support</w:t>
      </w:r>
    </w:p>
    <w:p w:rsidR="00000000" w:rsidDel="00000000" w:rsidP="00000000" w:rsidRDefault="00000000" w:rsidRPr="00000000" w14:paraId="0000042B">
      <w:pPr>
        <w:rPr>
          <w:rFonts w:ascii="Tahoma" w:cs="Tahoma" w:eastAsia="Tahoma" w:hAnsi="Tahoma"/>
        </w:rPr>
      </w:pPr>
      <w:r w:rsidDel="00000000" w:rsidR="00000000" w:rsidRPr="00000000">
        <w:rPr>
          <w:rtl w:val="0"/>
        </w:rPr>
      </w:r>
    </w:p>
    <w:p w:rsidR="00000000" w:rsidDel="00000000" w:rsidP="00000000" w:rsidRDefault="00000000" w:rsidRPr="00000000" w14:paraId="0000042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Below are some ideas to support the discussions in this session.  Facilitators should reflect on these ideas and include their own thoughts and experiences to enrich and contextualize the content.</w:t>
      </w:r>
    </w:p>
    <w:p w:rsidR="00000000" w:rsidDel="00000000" w:rsidP="00000000" w:rsidRDefault="00000000" w:rsidRPr="00000000" w14:paraId="0000042D">
      <w:pPr>
        <w:rPr>
          <w:rFonts w:ascii="Tahoma" w:cs="Tahoma" w:eastAsia="Tahoma" w:hAnsi="Tahoma"/>
          <w:sz w:val="20"/>
          <w:szCs w:val="20"/>
        </w:rPr>
      </w:pPr>
      <w:r w:rsidDel="00000000" w:rsidR="00000000" w:rsidRPr="00000000">
        <w:rPr>
          <w:rtl w:val="0"/>
        </w:rPr>
      </w:r>
    </w:p>
    <w:tbl>
      <w:tblPr>
        <w:tblStyle w:val="Table27"/>
        <w:tblW w:w="12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30"/>
        <w:tblGridChange w:id="0">
          <w:tblGrid>
            <w:gridCol w:w="12930"/>
          </w:tblGrid>
        </w:tblGridChange>
      </w:tblGrid>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2E">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2F">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Downward Accountability</w:t>
            </w:r>
          </w:p>
          <w:p w:rsidR="00000000" w:rsidDel="00000000" w:rsidP="00000000" w:rsidRDefault="00000000" w:rsidRPr="00000000" w14:paraId="00000430">
            <w:pPr>
              <w:jc w:val="center"/>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31">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432">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What kind of activities does this include?</w:t>
            </w:r>
          </w:p>
          <w:p w:rsidR="00000000" w:rsidDel="00000000" w:rsidP="00000000" w:rsidRDefault="00000000" w:rsidRPr="00000000" w14:paraId="00000433">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34">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Communication of results and progress to beneficiaries/participants</w:t>
            </w:r>
          </w:p>
          <w:p w:rsidR="00000000" w:rsidDel="00000000" w:rsidP="00000000" w:rsidRDefault="00000000" w:rsidRPr="00000000" w14:paraId="00000435">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Validation of results through participatory analysis and interpretation.</w:t>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36">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37">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Why is downward accountability important?  Why specifically for gender transformative programming?</w:t>
            </w:r>
          </w:p>
          <w:p w:rsidR="00000000" w:rsidDel="00000000" w:rsidP="00000000" w:rsidRDefault="00000000" w:rsidRPr="00000000" w14:paraId="00000438">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39">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rights-based approach, which is essential for transformative programming, demands that participation, transparency and accountability are at the core of processes and programming. Downward accountability should be central to program design and implementation.</w:t>
            </w:r>
            <w:r w:rsidDel="00000000" w:rsidR="00000000" w:rsidRPr="00000000">
              <w:rPr>
                <w:rtl w:val="0"/>
              </w:rPr>
            </w:r>
          </w:p>
          <w:p w:rsidR="00000000" w:rsidDel="00000000" w:rsidP="00000000" w:rsidRDefault="00000000" w:rsidRPr="00000000" w14:paraId="0000043A">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core of gender transformative programming is shifting patterns of power, and empowering those who have been marginalized or excluded – both through the initiative results, as well as through participation in the process.</w:t>
            </w:r>
            <w:r w:rsidDel="00000000" w:rsidR="00000000" w:rsidRPr="00000000">
              <w:rPr>
                <w:rtl w:val="0"/>
              </w:rPr>
            </w:r>
          </w:p>
          <w:p w:rsidR="00000000" w:rsidDel="00000000" w:rsidP="00000000" w:rsidRDefault="00000000" w:rsidRPr="00000000" w14:paraId="0000043B">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programming is focused on building agency and empowerment, and that includes ownership of information and co-creation of knowledge. “Nothing about me, without me”. </w:t>
            </w:r>
            <w:r w:rsidDel="00000000" w:rsidR="00000000" w:rsidRPr="00000000">
              <w:rPr>
                <w:rtl w:val="0"/>
              </w:rPr>
            </w:r>
          </w:p>
        </w:tc>
      </w:tr>
      <w:tr>
        <w:trPr>
          <w:cantSplit w:val="0"/>
          <w:trHeight w:val="2184" w:hRule="atLeast"/>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3C">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3D">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What are the benefits? For whom?</w:t>
            </w:r>
          </w:p>
          <w:p w:rsidR="00000000" w:rsidDel="00000000" w:rsidP="00000000" w:rsidRDefault="00000000" w:rsidRPr="00000000" w14:paraId="0000043E">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3F">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Information and participation are key to empowerment.  By ensuring that both processes and results are co-owned and validated, participants can benefit from increased agency.</w:t>
            </w:r>
            <w:r w:rsidDel="00000000" w:rsidR="00000000" w:rsidRPr="00000000">
              <w:rPr>
                <w:rtl w:val="0"/>
              </w:rPr>
            </w:r>
          </w:p>
          <w:p w:rsidR="00000000" w:rsidDel="00000000" w:rsidP="00000000" w:rsidRDefault="00000000" w:rsidRPr="00000000" w14:paraId="00000440">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Practitioners have an obligation to be accountable to community/participants/beneficiaries.  But in addition, the process of co-creation of knowledge can benefit and strengthen the design and also the credibility of a program or initiative.</w:t>
            </w:r>
            <w:r w:rsidDel="00000000" w:rsidR="00000000" w:rsidRPr="00000000">
              <w:rPr>
                <w:rtl w:val="0"/>
              </w:rPr>
            </w:r>
          </w:p>
        </w:tc>
      </w:tr>
      <w:tr>
        <w:trPr>
          <w:cantSplit w:val="0"/>
          <w:trHeight w:val="1095"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41">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442">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Upward Accountability</w:t>
            </w:r>
          </w:p>
        </w:tc>
      </w:tr>
      <w:tr>
        <w:trPr>
          <w:cantSplit w:val="0"/>
          <w:trHeight w:val="1745" w:hRule="atLeast"/>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43">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44">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What kind of activities does this include?</w:t>
            </w:r>
          </w:p>
          <w:p w:rsidR="00000000" w:rsidDel="00000000" w:rsidP="00000000" w:rsidRDefault="00000000" w:rsidRPr="00000000" w14:paraId="00000445">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46">
            <w:pPr>
              <w:keepNext w:val="0"/>
              <w:keepLines w:val="0"/>
              <w:widowControl w:val="1"/>
              <w:numPr>
                <w:ilvl w:val="1"/>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Reporting to or sharing progress/results to donors</w:t>
            </w:r>
          </w:p>
          <w:p w:rsidR="00000000" w:rsidDel="00000000" w:rsidP="00000000" w:rsidRDefault="00000000" w:rsidRPr="00000000" w14:paraId="00000447">
            <w:pPr>
              <w:keepNext w:val="0"/>
              <w:keepLines w:val="0"/>
              <w:widowControl w:val="1"/>
              <w:numPr>
                <w:ilvl w:val="1"/>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Reporting to or sharing progress/results to clients</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5"/>
            </w:r>
            <w:r w:rsidDel="00000000" w:rsidR="00000000" w:rsidRPr="00000000">
              <w:rPr>
                <w:rtl w:val="0"/>
              </w:rPr>
            </w:r>
          </w:p>
          <w:p w:rsidR="00000000" w:rsidDel="00000000" w:rsidP="00000000" w:rsidRDefault="00000000" w:rsidRPr="00000000" w14:paraId="00000448">
            <w:pPr>
              <w:keepNext w:val="0"/>
              <w:keepLines w:val="0"/>
              <w:widowControl w:val="1"/>
              <w:numPr>
                <w:ilvl w:val="1"/>
                <w:numId w:val="3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Reporting to board members or owners</w:t>
            </w:r>
          </w:p>
          <w:p w:rsidR="00000000" w:rsidDel="00000000" w:rsidP="00000000" w:rsidRDefault="00000000" w:rsidRPr="00000000" w14:paraId="00000449">
            <w:pPr>
              <w:spacing w:line="276" w:lineRule="auto"/>
              <w:rPr>
                <w:rFonts w:ascii="Tahoma" w:cs="Tahoma" w:eastAsia="Tahoma" w:hAnsi="Tahoma"/>
                <w:b w:val="1"/>
                <w:sz w:val="10"/>
                <w:szCs w:val="1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4A">
            <w:pPr>
              <w:spacing w:line="276" w:lineRule="auto"/>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4B">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Why is this level of accountability important in gender transformative programming?</w:t>
            </w:r>
          </w:p>
          <w:p w:rsidR="00000000" w:rsidDel="00000000" w:rsidP="00000000" w:rsidRDefault="00000000" w:rsidRPr="00000000" w14:paraId="0000044C">
            <w:pPr>
              <w:spacing w:line="276" w:lineRule="auto"/>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44D">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Where clients/donors are prioritizing transformative change, upward accountability demands that progress/results are effectively achieved and reported.</w:t>
            </w:r>
            <w:r w:rsidDel="00000000" w:rsidR="00000000" w:rsidRPr="00000000">
              <w:rPr>
                <w:rtl w:val="0"/>
              </w:rPr>
            </w:r>
          </w:p>
          <w:p w:rsidR="00000000" w:rsidDel="00000000" w:rsidP="00000000" w:rsidRDefault="00000000" w:rsidRPr="00000000" w14:paraId="0000044E">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Organizations and institutions can have an important influence on the decisions and priorities of donors, clients, etc, though the way they share data, results, lessons learned.  When gender transformative changed is monitored, measured and reported on, it can drive change upwards by demonstrating pathways to change.</w:t>
            </w:r>
            <w:r w:rsidDel="00000000" w:rsidR="00000000" w:rsidRPr="00000000">
              <w:rPr>
                <w:rtl w:val="0"/>
              </w:rPr>
            </w:r>
          </w:p>
          <w:p w:rsidR="00000000" w:rsidDel="00000000" w:rsidP="00000000" w:rsidRDefault="00000000" w:rsidRPr="00000000" w14:paraId="0000044F">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Constraints and challenges to transformative change that are related to the scope, scale and parameters laid out by donors/clients can be addressed through reporting and sharing.  For example, budgets and timelines that do not afford adequate space for the achievement of social change are more likely to be adjusted when practitioners and partners demonstrate how those constraints are hindering results.</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50">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51">
            <w:pPr>
              <w:spacing w:line="276" w:lineRule="auto"/>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How can we use our donor reports to advocate for women’s empowerment and rights-based approaches?</w:t>
            </w:r>
          </w:p>
          <w:p w:rsidR="00000000" w:rsidDel="00000000" w:rsidP="00000000" w:rsidRDefault="00000000" w:rsidRPr="00000000" w14:paraId="00000452">
            <w:pPr>
              <w:spacing w:line="276" w:lineRule="auto"/>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453">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more we focus on the quality of gender analysis in our reporting, the more we build the capacity of our donors and recipients to understand gender equality outcomes</w:t>
            </w:r>
          </w:p>
          <w:p w:rsidR="00000000" w:rsidDel="00000000" w:rsidP="00000000" w:rsidRDefault="00000000" w:rsidRPr="00000000" w14:paraId="00000454">
            <w:pPr>
              <w:keepNext w:val="0"/>
              <w:keepLines w:val="0"/>
              <w:widowControl w:val="1"/>
              <w:numPr>
                <w:ilvl w:val="1"/>
                <w:numId w:val="3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more we highlight cost, time, and human resources in our reporting for gender transformative programming, the more effectively we can advocate for longer timelines, larger budgets, etc.</w:t>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55">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56">
            <w:pPr>
              <w:spacing w:line="276" w:lineRule="auto"/>
              <w:rPr>
                <w:rFonts w:ascii="Tahoma" w:cs="Tahoma" w:eastAsia="Tahoma" w:hAnsi="Tahoma"/>
                <w:b w:val="1"/>
                <w:sz w:val="20"/>
                <w:szCs w:val="20"/>
              </w:rPr>
            </w:pPr>
            <w:r w:rsidDel="00000000" w:rsidR="00000000" w:rsidRPr="00000000">
              <w:rPr>
                <w:rFonts w:ascii="Tahoma" w:cs="Tahoma" w:eastAsia="Tahoma" w:hAnsi="Tahoma"/>
                <w:b w:val="1"/>
                <w:color w:val="491a36"/>
                <w:sz w:val="20"/>
                <w:szCs w:val="20"/>
                <w:rtl w:val="0"/>
              </w:rPr>
              <w:t xml:space="preserve">What is it that we report on?  What do we highlight? How do we present our data?</w:t>
            </w:r>
            <w:r w:rsidDel="00000000" w:rsidR="00000000" w:rsidRPr="00000000">
              <w:rPr>
                <w:rtl w:val="0"/>
              </w:rPr>
            </w:r>
          </w:p>
          <w:p w:rsidR="00000000" w:rsidDel="00000000" w:rsidP="00000000" w:rsidRDefault="00000000" w:rsidRPr="00000000" w14:paraId="00000457">
            <w:pPr>
              <w:spacing w:line="276" w:lineRule="auto"/>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58">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Regardless of the focus of an initiative, gender equality considerations and contributions to social change can either be highlighted as important or can be downplayed in reports and presentation of data, and the voices of women/girls/gender-marginalized people can either be excluded or amplified.  From the simple act of disaggregating data effectively, to deeper analysis and interpretation from a gender perspective, and of gender transformative change (or lack of change).  Raising awareness amongst donors/clients about progress (or lack of progress) towards gender equality is an important step in furthering the conversation, and advocating for increased support.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9">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changes takes time and is complex.  Outcomes are not always achieved to the extent that was planned, and it is essential that the reasons for inadequate results are well understood and reported on.  This not only improves programming within the organization, but can contribute to the improvement of the sector by informing donors/clients and their funding schemes/parameters.</w:t>
            </w:r>
            <w:r w:rsidDel="00000000" w:rsidR="00000000" w:rsidRPr="00000000">
              <w:rPr>
                <w:rtl w:val="0"/>
              </w:rPr>
            </w:r>
          </w:p>
          <w:p w:rsidR="00000000" w:rsidDel="00000000" w:rsidP="00000000" w:rsidRDefault="00000000" w:rsidRPr="00000000" w14:paraId="0000045A">
            <w:pPr>
              <w:spacing w:line="276" w:lineRule="auto"/>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45B">
      <w:pPr>
        <w:rPr>
          <w:rFonts w:ascii="Tahoma" w:cs="Tahoma" w:eastAsia="Tahoma" w:hAnsi="Tahoma"/>
        </w:rPr>
      </w:pPr>
      <w:r w:rsidDel="00000000" w:rsidR="00000000" w:rsidRPr="00000000">
        <w:rPr>
          <w:rtl w:val="0"/>
        </w:rPr>
      </w:r>
    </w:p>
    <w:tbl>
      <w:tblPr>
        <w:tblStyle w:val="Table28"/>
        <w:tblW w:w="12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30"/>
        <w:tblGridChange w:id="0">
          <w:tblGrid>
            <w:gridCol w:w="12930"/>
          </w:tblGrid>
        </w:tblGridChange>
      </w:tblGrid>
      <w:tr>
        <w:trPr>
          <w:cantSplit w:val="0"/>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45C">
            <w:pPr>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5D">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Horizontal Accountability</w:t>
            </w:r>
          </w:p>
          <w:p w:rsidR="00000000" w:rsidDel="00000000" w:rsidP="00000000" w:rsidRDefault="00000000" w:rsidRPr="00000000" w14:paraId="0000045E">
            <w:pPr>
              <w:jc w:val="center"/>
              <w:rPr>
                <w:rFonts w:ascii="Tahoma" w:cs="Tahoma" w:eastAsia="Tahoma" w:hAnsi="Tahoma"/>
                <w:b w:val="1"/>
                <w:sz w:val="20"/>
                <w:szCs w:val="20"/>
              </w:rPr>
            </w:pPr>
            <w:r w:rsidDel="00000000" w:rsidR="00000000" w:rsidRPr="00000000">
              <w:rPr>
                <w:rtl w:val="0"/>
              </w:rPr>
            </w:r>
          </w:p>
        </w:tc>
      </w:tr>
      <w:tr>
        <w:trPr>
          <w:cantSplit w:val="0"/>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5F">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60">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What kind of activities does this include?</w:t>
            </w:r>
          </w:p>
          <w:p w:rsidR="00000000" w:rsidDel="00000000" w:rsidP="00000000" w:rsidRDefault="00000000" w:rsidRPr="00000000" w14:paraId="00000461">
            <w:pP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62">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Participating in and sharing with communities of practice (for example, clusters)</w:t>
            </w:r>
            <w:r w:rsidDel="00000000" w:rsidR="00000000" w:rsidRPr="00000000">
              <w:rPr>
                <w:rtl w:val="0"/>
              </w:rPr>
            </w:r>
          </w:p>
          <w:p w:rsidR="00000000" w:rsidDel="00000000" w:rsidP="00000000" w:rsidRDefault="00000000" w:rsidRPr="00000000" w14:paraId="00000463">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Publishing reports and lessons learned to contribute to sector</w:t>
            </w:r>
            <w:r w:rsidDel="00000000" w:rsidR="00000000" w:rsidRPr="00000000">
              <w:rPr>
                <w:rtl w:val="0"/>
              </w:rPr>
            </w:r>
          </w:p>
          <w:p w:rsidR="00000000" w:rsidDel="00000000" w:rsidP="00000000" w:rsidRDefault="00000000" w:rsidRPr="00000000" w14:paraId="00000464">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Open-sourcing methodologies, tools, resources</w:t>
            </w:r>
            <w:r w:rsidDel="00000000" w:rsidR="00000000" w:rsidRPr="00000000">
              <w:rPr>
                <w:rtl w:val="0"/>
              </w:rPr>
            </w:r>
          </w:p>
          <w:p w:rsidR="00000000" w:rsidDel="00000000" w:rsidP="00000000" w:rsidRDefault="00000000" w:rsidRPr="00000000" w14:paraId="00000465">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Working through and contributing to partnerships and opportunities for collaboration/sharing</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66">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467">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Why is this level of accountability important in gender transformative programming?</w:t>
            </w:r>
          </w:p>
          <w:p w:rsidR="00000000" w:rsidDel="00000000" w:rsidP="00000000" w:rsidRDefault="00000000" w:rsidRPr="00000000" w14:paraId="00000468">
            <w:pP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69">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Social transformation must be effective as a movement for change, and cannot be achieved through unilateral and isolated initiatives or actors.  </w:t>
            </w:r>
            <w:r w:rsidDel="00000000" w:rsidR="00000000" w:rsidRPr="00000000">
              <w:rPr>
                <w:rtl w:val="0"/>
              </w:rPr>
            </w:r>
          </w:p>
          <w:p w:rsidR="00000000" w:rsidDel="00000000" w:rsidP="00000000" w:rsidRDefault="00000000" w:rsidRPr="00000000" w14:paraId="0000046A">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Feminist principles demand that collaboration, transparency, cooperation and inclusion are driving factors in work for gender equality and social change.  Mutual accountability for the realization of these principles is key to building a movement for change.</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6B">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6C">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How can horizontal accountability improve gender transformative programming?</w:t>
            </w:r>
          </w:p>
          <w:p w:rsidR="00000000" w:rsidDel="00000000" w:rsidP="00000000" w:rsidRDefault="00000000" w:rsidRPr="00000000" w14:paraId="0000046D">
            <w:pPr>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6E">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change is complex, and must reflect intersecting factors of exclusion and marginalization.  When organizations engage in mutual accountability within a community of practice, a diversity of voices is heard and can inform programming/initiatives across the sector.</w:t>
            </w:r>
            <w:r w:rsidDel="00000000" w:rsidR="00000000" w:rsidRPr="00000000">
              <w:rPr>
                <w:rtl w:val="0"/>
              </w:rPr>
            </w:r>
          </w:p>
          <w:p w:rsidR="00000000" w:rsidDel="00000000" w:rsidP="00000000" w:rsidRDefault="00000000" w:rsidRPr="00000000" w14:paraId="0000046F">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organizations are held accountable by a community of practice, and behave in a way that is accountable to others, it raises all standards in the movement for social change.  “A rising tide floats all boats”. </w:t>
            </w:r>
            <w:r w:rsidDel="00000000" w:rsidR="00000000" w:rsidRPr="00000000">
              <w:rPr>
                <w:rtl w:val="0"/>
              </w:rPr>
            </w:r>
          </w:p>
          <w:p w:rsidR="00000000" w:rsidDel="00000000" w:rsidP="00000000" w:rsidRDefault="00000000" w:rsidRPr="00000000" w14:paraId="00000470">
            <w:pPr>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471">
      <w:pPr>
        <w:rPr>
          <w:rFonts w:ascii="Tahoma" w:cs="Tahoma" w:eastAsia="Tahoma" w:hAnsi="Tahoma"/>
          <w:sz w:val="20"/>
          <w:szCs w:val="20"/>
        </w:rPr>
      </w:pPr>
      <w:r w:rsidDel="00000000" w:rsidR="00000000" w:rsidRPr="00000000">
        <w:rPr>
          <w:rtl w:val="0"/>
        </w:rPr>
      </w:r>
    </w:p>
    <w:sectPr>
      <w:headerReference r:id="rId35" w:type="default"/>
      <w:headerReference r:id="rId36" w:type="first"/>
      <w:footerReference r:id="rId37" w:type="default"/>
      <w:footerReference r:id="rId38" w:type="even"/>
      <w:pgSz w:h="12240" w:w="15840" w:orient="landscape"/>
      <w:pgMar w:bottom="1017"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Aptos"/>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9">
    <w:pPr>
      <w:jc w:val="right"/>
      <w:rPr>
        <w:rFonts w:ascii="Tahoma" w:cs="Tahoma" w:eastAsia="Tahoma" w:hAnsi="Tahoma"/>
        <w:sz w:val="20"/>
        <w:szCs w:val="20"/>
      </w:rPr>
    </w:pPr>
    <w:r w:rsidDel="00000000" w:rsidR="00000000" w:rsidRPr="00000000">
      <w:rPr>
        <w:rFonts w:ascii="Tahoma" w:cs="Tahoma" w:eastAsia="Tahoma" w:hAnsi="Tahoma"/>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229600" cy="22225"/>
          <wp:effectExtent b="0" l="0" r="0" t="0"/>
          <wp:docPr id="334939443"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Helvetica Neue" w:cs="Helvetica Neue" w:eastAsia="Helvetica Neue" w:hAnsi="Helvetica Neue"/>
        <w:b w:val="0"/>
        <w:i w:val="0"/>
        <w:smallCaps w:val="0"/>
        <w:strike w:val="0"/>
        <w:color w:val="2f2f2f"/>
        <w:sz w:val="13"/>
        <w:szCs w:val="13"/>
        <w:highlight w:val="white"/>
        <w:u w:val="none"/>
        <w:vertAlign w:val="baseline"/>
      </w:rPr>
    </w:pPr>
    <w:r w:rsidDel="00000000" w:rsidR="00000000" w:rsidRPr="00000000">
      <w:rPr>
        <w:rtl w:val="0"/>
      </w:rPr>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2f2f"/>
        <w:sz w:val="13"/>
        <w:szCs w:val="13"/>
        <w:highlight w:val="white"/>
        <w:u w:val="none"/>
        <w:vertAlign w:val="baselin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Oxfam GB: A Quick Guide to Monitoring, Evaluation, Accountability and Learning in Fragile Contexts (no date)</w:t>
      </w:r>
    </w:p>
  </w:footnote>
  <w:footnote w:id="2">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563c1"/>
            <w:sz w:val="16"/>
            <w:szCs w:val="16"/>
            <w:u w:val="single"/>
            <w:shd w:fill="auto" w:val="clear"/>
            <w:vertAlign w:val="baseline"/>
            <w:rtl w:val="0"/>
          </w:rPr>
          <w:t xml:space="preserve">http://www.qualitative-research.net/index.php/fqs/article/view/974/2124</w:t>
        </w:r>
      </w:hyperlink>
      <w:r w:rsidDel="00000000" w:rsidR="00000000" w:rsidRPr="00000000">
        <w:rPr>
          <w:rtl w:val="0"/>
        </w:rPr>
      </w:r>
    </w:p>
  </w:footnote>
  <w:footnote w:id="3">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4">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Note that some participants may rightly observe that the terms ‘upward’ and ‘downward’ accountability employ a language of hierarchy that implies an associated importance which would be interrogated and rejected by many feminist approaches.</w:t>
      </w:r>
      <w:r w:rsidDel="00000000" w:rsidR="00000000" w:rsidRPr="00000000">
        <w:rPr>
          <w:rtl w:val="0"/>
        </w:rPr>
      </w:r>
    </w:p>
  </w:footnote>
  <w:footnote w:id="5">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term ‘client’ usually refers to the person or group to which a service is provided, and from whom a payment is issued.  ‘Client’ can therefore be used by some organizations to refer to beneficiaries (recipient of services), and by others to refer to groups or individuals providing payment (funders).  When referring to upward accountability, we are using the latter understanding of the term.</w:t>
      </w:r>
    </w:p>
  </w:footnote>
  <w:footnote w:id="0">
    <w:p w:rsidR="00000000" w:rsidDel="00000000" w:rsidP="00000000" w:rsidRDefault="00000000" w:rsidRPr="00000000" w14:paraId="0000047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https://cfc-swc.gc.ca/gba-acs/index-en.html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2496</wp:posOffset>
          </wp:positionH>
          <wp:positionV relativeFrom="paragraph">
            <wp:posOffset>-4101</wp:posOffset>
          </wp:positionV>
          <wp:extent cx="9611675" cy="276776"/>
          <wp:effectExtent b="0" l="0" r="0" t="0"/>
          <wp:wrapNone/>
          <wp:docPr id="33493944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611675" cy="276776"/>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-372938</wp:posOffset>
              </wp:positionH>
              <wp:positionV relativeFrom="page">
                <wp:posOffset>5666</wp:posOffset>
              </wp:positionV>
              <wp:extent cx="643890" cy="7913370"/>
              <wp:effectExtent b="0" l="0" r="0" t="0"/>
              <wp:wrapNone/>
              <wp:docPr id="334939422" name="" title="Document Title"/>
              <a:graphic>
                <a:graphicData uri="http://schemas.microsoft.com/office/word/2010/wordprocessingShape">
                  <wps:wsp>
                    <wps:cNvSpPr/>
                    <wps:cNvPr id="3" name="Shape 3"/>
                    <wps:spPr>
                      <a:xfrm>
                        <a:off x="5033580" y="0"/>
                        <a:ext cx="624840" cy="756000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28"/>
                              <w:vertAlign w:val="baseline"/>
                            </w:rPr>
                            <w:t xml:space="preserve">     </w:t>
                          </w:r>
                        </w:p>
                      </w:txbxContent>
                    </wps:txbx>
                    <wps:bodyPr anchorCtr="0" anchor="ctr"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-372938</wp:posOffset>
              </wp:positionH>
              <wp:positionV relativeFrom="page">
                <wp:posOffset>5666</wp:posOffset>
              </wp:positionV>
              <wp:extent cx="643890" cy="7913370"/>
              <wp:effectExtent b="0" l="0" r="0" t="0"/>
              <wp:wrapNone/>
              <wp:docPr descr="Document Title" id="334939422" name="image27.png"/>
              <a:graphic>
                <a:graphicData uri="http://schemas.openxmlformats.org/drawingml/2006/picture">
                  <pic:pic>
                    <pic:nvPicPr>
                      <pic:cNvPr descr="Document Title" id="0" name="image27.png"/>
                      <pic:cNvPicPr preferRelativeResize="0"/>
                    </pic:nvPicPr>
                    <pic:blipFill>
                      <a:blip r:embed="rId1"/>
                      <a:srcRect/>
                      <a:stretch>
                        <a:fillRect/>
                      </a:stretch>
                    </pic:blipFill>
                    <pic:spPr>
                      <a:xfrm>
                        <a:off x="0" y="0"/>
                        <a:ext cx="643890" cy="791337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lvl w:ilvl="0">
      <w:start w:val="1"/>
      <w:numFmt w:val="bullet"/>
      <w:lvlText w:val="●"/>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70"/>
      <w:numFmt w:val="bullet"/>
      <w:lvlText w:val="-"/>
      <w:lvlJc w:val="left"/>
      <w:pPr>
        <w:ind w:left="1980" w:hanging="360"/>
      </w:pPr>
      <w:rPr>
        <w:rFonts w:ascii="Calibri" w:cs="Calibri" w:eastAsia="Calibri" w:hAnsi="Calibri"/>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0">
    <w:lvl w:ilvl="0">
      <w:start w:val="1"/>
      <w:numFmt w:val="decimal"/>
      <w:lvlText w:val="%1."/>
      <w:lvlJc w:val="left"/>
      <w:pPr>
        <w:ind w:left="720" w:hanging="360"/>
      </w:pPr>
      <w:rPr>
        <w:b w:val="1"/>
        <w:color w:val="491a36"/>
        <w:sz w:val="20"/>
        <w:szCs w:val="20"/>
      </w:rPr>
    </w:lvl>
    <w:lvl w:ilvl="1">
      <w:start w:val="1"/>
      <w:numFmt w:val="bullet"/>
      <w:lvlText w:val="●"/>
      <w:lvlJc w:val="left"/>
      <w:pPr>
        <w:ind w:left="720" w:hanging="360"/>
      </w:pPr>
      <w:rPr>
        <w:rFonts w:ascii="Noto Sans Symbols" w:cs="Noto Sans Symbols" w:eastAsia="Noto Sans Symbols" w:hAnsi="Noto Sans Symbols"/>
      </w:rPr>
    </w:lvl>
    <w:lvl w:ilvl="2">
      <w:start w:val="70"/>
      <w:numFmt w:val="bullet"/>
      <w:lvlText w:val="-"/>
      <w:lvlJc w:val="left"/>
      <w:pPr>
        <w:ind w:left="2340" w:hanging="360"/>
      </w:pPr>
      <w:rPr>
        <w:rFonts w:ascii="Calibri" w:cs="Calibri" w:eastAsia="Calibri" w:hAnsi="Calibri"/>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b w:val="1"/>
        <w:color w:val="491a36"/>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720" w:hanging="360"/>
      </w:pPr>
      <w:rPr>
        <w:i w:val="0"/>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360" w:hanging="180"/>
      </w:pPr>
      <w:rPr/>
    </w:lvl>
    <w:lvl w:ilvl="3">
      <w:start w:val="1"/>
      <w:numFmt w:val="decimal"/>
      <w:lvlText w:val="%4."/>
      <w:lvlJc w:val="left"/>
      <w:pPr>
        <w:ind w:left="360" w:hanging="360"/>
      </w:pPr>
      <w:rPr/>
    </w:lvl>
    <w:lvl w:ilvl="4">
      <w:start w:val="1"/>
      <w:numFmt w:val="lowerLetter"/>
      <w:lvlText w:val="%5."/>
      <w:lvlJc w:val="left"/>
      <w:pPr>
        <w:ind w:left="1080" w:hanging="360"/>
      </w:pPr>
      <w:rPr/>
    </w:lvl>
    <w:lvl w:ilvl="5">
      <w:start w:val="1"/>
      <w:numFmt w:val="lowerRoman"/>
      <w:lvlText w:val="%6."/>
      <w:lvlJc w:val="right"/>
      <w:pPr>
        <w:ind w:left="1800" w:hanging="180"/>
      </w:pPr>
      <w:rPr/>
    </w:lvl>
    <w:lvl w:ilvl="6">
      <w:start w:val="1"/>
      <w:numFmt w:val="decimal"/>
      <w:lvlText w:val="%7."/>
      <w:lvlJc w:val="left"/>
      <w:pPr>
        <w:ind w:left="2520" w:hanging="360"/>
      </w:pPr>
      <w:rPr/>
    </w:lvl>
    <w:lvl w:ilvl="7">
      <w:start w:val="1"/>
      <w:numFmt w:val="lowerLetter"/>
      <w:lvlText w:val="%8."/>
      <w:lvlJc w:val="left"/>
      <w:pPr>
        <w:ind w:left="3240" w:hanging="360"/>
      </w:pPr>
      <w:rPr/>
    </w:lvl>
    <w:lvl w:ilvl="8">
      <w:start w:val="1"/>
      <w:numFmt w:val="lowerRoman"/>
      <w:lvlText w:val="%9."/>
      <w:lvlJc w:val="right"/>
      <w:pPr>
        <w:ind w:left="3960" w:hanging="180"/>
      </w:pPr>
      <w:rPr/>
    </w:lvl>
  </w:abstractNum>
  <w:abstractNum w:abstractNumId="36">
    <w:lvl w:ilvl="0">
      <w:start w:val="1"/>
      <w:numFmt w:val="bullet"/>
      <w:lvlText w:val="●"/>
      <w:lvlJc w:val="left"/>
      <w:pPr>
        <w:ind w:left="360" w:hanging="360"/>
      </w:pPr>
      <w:rPr>
        <w:rFonts w:ascii="Noto Sans Symbols" w:cs="Noto Sans Symbols" w:eastAsia="Noto Sans Symbols" w:hAnsi="Noto Sans Symbols"/>
        <w:b w:val="1"/>
        <w:color w:val="491a3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decimal"/>
      <w:lvlText w:val="%1."/>
      <w:lvlJc w:val="left"/>
      <w:pPr>
        <w:ind w:left="720" w:hanging="360"/>
      </w:pPr>
      <w:rPr>
        <w:b w:val="1"/>
        <w:color w:val="491a36"/>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70"/>
      <w:numFmt w:val="bullet"/>
      <w:lvlText w:val="-"/>
      <w:lvlJc w:val="left"/>
      <w:pPr>
        <w:ind w:left="1980" w:hanging="360"/>
      </w:pPr>
      <w:rPr>
        <w:rFonts w:ascii="Calibri" w:cs="Calibri" w:eastAsia="Calibri" w:hAnsi="Calibri"/>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7">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9">
    <w:lvl w:ilvl="0">
      <w:start w:val="1"/>
      <w:numFmt w:val="decimal"/>
      <w:lvlText w:val="%1."/>
      <w:lvlJc w:val="left"/>
      <w:pPr>
        <w:ind w:left="720" w:hanging="360"/>
      </w:pPr>
      <w:rPr>
        <w:b w:val="1"/>
        <w:color w:val="491a3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decimal"/>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5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8">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70"/>
      <w:numFmt w:val="bullet"/>
      <w:lvlText w:val="-"/>
      <w:lvlJc w:val="left"/>
      <w:pPr>
        <w:ind w:left="2340" w:hanging="360"/>
      </w:pPr>
      <w:rPr>
        <w:rFonts w:ascii="Calibri" w:cs="Calibri" w:eastAsia="Calibri" w:hAnsi="Calibri"/>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70"/>
      <w:numFmt w:val="bullet"/>
      <w:lvlText w:val="-"/>
      <w:lvlJc w:val="left"/>
      <w:pPr>
        <w:ind w:left="1980" w:hanging="360"/>
      </w:pPr>
      <w:rPr>
        <w:rFonts w:ascii="Calibri" w:cs="Calibri" w:eastAsia="Calibri" w:hAnsi="Calibri"/>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9">
    <w:lvl w:ilvl="0">
      <w:start w:val="1"/>
      <w:numFmt w:val="bullet"/>
      <w:lvlText w:val="●"/>
      <w:lvlJc w:val="left"/>
      <w:pPr>
        <w:ind w:left="360" w:hanging="360"/>
      </w:pPr>
      <w:rPr>
        <w:rFonts w:ascii="Noto Sans Symbols" w:cs="Noto Sans Symbols" w:eastAsia="Noto Sans Symbols" w:hAnsi="Noto Sans Symbols"/>
        <w:i w:val="0"/>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bullet"/>
      <w:lvlText w:val="●"/>
      <w:lvlJc w:val="left"/>
      <w:pPr>
        <w:ind w:left="72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7">
    <w:lvl w:ilvl="0">
      <w:start w:val="1"/>
      <w:numFmt w:val="bullet"/>
      <w:lvlText w:val="●"/>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rFonts w:ascii="Tahoma" w:cs="Tahoma" w:eastAsia="Tahoma" w:hAnsi="Tahoma"/>
      <w:b w:val="1"/>
      <w:color w:val="ffffff"/>
      <w:sz w:val="32"/>
      <w:szCs w:val="32"/>
    </w:rPr>
  </w:style>
  <w:style w:type="paragraph" w:styleId="Heading2">
    <w:name w:val="heading 2"/>
    <w:basedOn w:val="Normal"/>
    <w:next w:val="Normal"/>
    <w:pPr>
      <w:keepNext w:val="1"/>
      <w:keepLines w:val="1"/>
      <w:spacing w:before="480" w:line="276" w:lineRule="auto"/>
      <w:jc w:val="left"/>
    </w:pPr>
    <w:rPr>
      <w:rFonts w:ascii="Tahoma" w:cs="Tahoma" w:eastAsia="Tahoma" w:hAnsi="Tahoma"/>
      <w:b w:val="0"/>
      <w:color w:val="993365"/>
      <w:sz w:val="36"/>
      <w:szCs w:val="36"/>
    </w:rPr>
  </w:style>
  <w:style w:type="paragraph" w:styleId="Heading3">
    <w:name w:val="heading 3"/>
    <w:basedOn w:val="Normal"/>
    <w:next w:val="Normal"/>
    <w:pPr>
      <w:keepNext w:val="1"/>
      <w:keepLines w:val="1"/>
      <w:spacing w:before="40" w:lineRule="auto"/>
    </w:pPr>
    <w:rPr>
      <w:rFonts w:ascii="Tahoma" w:cs="Tahoma" w:eastAsia="Tahoma" w:hAnsi="Tahoma"/>
      <w:b w:val="1"/>
      <w:color w:val="3a4888"/>
      <w:sz w:val="28"/>
      <w:szCs w:val="28"/>
    </w:rPr>
  </w:style>
  <w:style w:type="paragraph" w:styleId="Heading4">
    <w:name w:val="heading 4"/>
    <w:basedOn w:val="Normal"/>
    <w:next w:val="Normal"/>
    <w:pPr/>
    <w:rPr>
      <w:rFonts w:ascii="Tahoma" w:cs="Tahoma" w:eastAsia="Tahoma" w:hAnsi="Tahoma"/>
      <w:b w:val="1"/>
      <w:color w:val="491a3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rFonts w:ascii="Tahoma" w:cs="Tahoma" w:eastAsia="Tahoma" w:hAnsi="Tahoma"/>
      <w:b w:val="1"/>
      <w:color w:val="ffffff"/>
      <w:sz w:val="32"/>
      <w:szCs w:val="32"/>
    </w:rPr>
  </w:style>
  <w:style w:type="paragraph" w:styleId="Heading2">
    <w:name w:val="heading 2"/>
    <w:basedOn w:val="Normal"/>
    <w:next w:val="Normal"/>
    <w:pPr>
      <w:keepNext w:val="1"/>
      <w:keepLines w:val="1"/>
      <w:spacing w:before="480" w:line="276" w:lineRule="auto"/>
      <w:jc w:val="left"/>
    </w:pPr>
    <w:rPr>
      <w:rFonts w:ascii="Tahoma" w:cs="Tahoma" w:eastAsia="Tahoma" w:hAnsi="Tahoma"/>
      <w:b w:val="0"/>
      <w:color w:val="993365"/>
      <w:sz w:val="36"/>
      <w:szCs w:val="36"/>
    </w:rPr>
  </w:style>
  <w:style w:type="paragraph" w:styleId="Heading3">
    <w:name w:val="heading 3"/>
    <w:basedOn w:val="Normal"/>
    <w:next w:val="Normal"/>
    <w:pPr>
      <w:keepNext w:val="1"/>
      <w:keepLines w:val="1"/>
      <w:spacing w:before="40" w:lineRule="auto"/>
    </w:pPr>
    <w:rPr>
      <w:rFonts w:ascii="Tahoma" w:cs="Tahoma" w:eastAsia="Tahoma" w:hAnsi="Tahoma"/>
      <w:b w:val="1"/>
      <w:color w:val="3a4888"/>
      <w:sz w:val="28"/>
      <w:szCs w:val="28"/>
    </w:rPr>
  </w:style>
  <w:style w:type="paragraph" w:styleId="Heading4">
    <w:name w:val="heading 4"/>
    <w:basedOn w:val="Normal"/>
    <w:next w:val="Normal"/>
    <w:pPr/>
    <w:rPr>
      <w:rFonts w:ascii="Tahoma" w:cs="Tahoma" w:eastAsia="Tahoma" w:hAnsi="Tahoma"/>
      <w:b w:val="1"/>
      <w:color w:val="491a3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E0ECC"/>
    <w:rPr>
      <w:rFonts w:ascii="Calibri" w:cs="Calibri" w:eastAsia="Calibri" w:hAnsi="Calibri"/>
    </w:rPr>
  </w:style>
  <w:style w:type="paragraph" w:styleId="Heading1">
    <w:name w:val="heading 1"/>
    <w:basedOn w:val="Normal"/>
    <w:next w:val="Normal"/>
    <w:link w:val="Heading1Char"/>
    <w:uiPriority w:val="9"/>
    <w:qFormat w:val="1"/>
    <w:rsid w:val="007A3B56"/>
    <w:pPr>
      <w:keepNext w:val="1"/>
      <w:keepLines w:val="1"/>
      <w:spacing w:before="240"/>
      <w:jc w:val="center"/>
      <w:outlineLvl w:val="0"/>
    </w:pPr>
    <w:rPr>
      <w:rFonts w:ascii="Tahoma" w:hAnsi="Tahoma" w:cstheme="majorBidi" w:eastAsiaTheme="majorEastAsia"/>
      <w:b w:val="1"/>
      <w:color w:val="ffffff" w:themeColor="background1"/>
      <w:sz w:val="32"/>
      <w:szCs w:val="32"/>
    </w:rPr>
  </w:style>
  <w:style w:type="paragraph" w:styleId="Heading2">
    <w:name w:val="heading 2"/>
    <w:basedOn w:val="TOCHeading"/>
    <w:next w:val="Normal"/>
    <w:link w:val="Heading2Char"/>
    <w:uiPriority w:val="9"/>
    <w:unhideWhenUsed w:val="1"/>
    <w:qFormat w:val="1"/>
    <w:rsid w:val="007A3B56"/>
    <w:pPr>
      <w:jc w:val="left"/>
      <w:outlineLvl w:val="1"/>
    </w:pPr>
    <w:rPr>
      <w:color w:val="993365"/>
      <w:sz w:val="36"/>
      <w:szCs w:val="36"/>
    </w:rPr>
  </w:style>
  <w:style w:type="paragraph" w:styleId="Heading3">
    <w:name w:val="heading 3"/>
    <w:basedOn w:val="Normal"/>
    <w:next w:val="Normal"/>
    <w:link w:val="Heading3Char"/>
    <w:uiPriority w:val="9"/>
    <w:unhideWhenUsed w:val="1"/>
    <w:qFormat w:val="1"/>
    <w:rsid w:val="007A3B56"/>
    <w:pPr>
      <w:keepNext w:val="1"/>
      <w:keepLines w:val="1"/>
      <w:spacing w:before="40"/>
      <w:outlineLvl w:val="2"/>
    </w:pPr>
    <w:rPr>
      <w:rFonts w:ascii="Tahoma" w:hAnsi="Tahoma" w:cstheme="majorBidi" w:eastAsiaTheme="majorEastAsia"/>
      <w:b w:val="1"/>
      <w:bCs w:val="1"/>
      <w:color w:val="3a4888"/>
      <w:sz w:val="28"/>
      <w:szCs w:val="28"/>
    </w:rPr>
  </w:style>
  <w:style w:type="paragraph" w:styleId="Heading4">
    <w:name w:val="heading 4"/>
    <w:basedOn w:val="Normal"/>
    <w:next w:val="Normal"/>
    <w:link w:val="Heading4Char"/>
    <w:uiPriority w:val="9"/>
    <w:unhideWhenUsed w:val="1"/>
    <w:qFormat w:val="1"/>
    <w:rsid w:val="003119D5"/>
    <w:pPr>
      <w:outlineLvl w:val="3"/>
    </w:pPr>
    <w:rPr>
      <w:rFonts w:ascii="Tahoma" w:cs="Tahoma" w:hAnsi="Tahoma"/>
      <w:b w:val="1"/>
      <w:bCs w:val="1"/>
      <w:color w:val="491a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6E0ECC"/>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6E0ECC"/>
    <w:rPr>
      <w:rFonts w:ascii="Times New Roman" w:cs="Times New Roman" w:eastAsia="Calibri" w:hAnsi="Times New Roman"/>
      <w:sz w:val="18"/>
      <w:szCs w:val="18"/>
    </w:rPr>
  </w:style>
  <w:style w:type="character" w:styleId="Heading1Char" w:customStyle="1">
    <w:name w:val="Heading 1 Char"/>
    <w:basedOn w:val="DefaultParagraphFont"/>
    <w:link w:val="Heading1"/>
    <w:uiPriority w:val="9"/>
    <w:rsid w:val="007A3B56"/>
    <w:rPr>
      <w:rFonts w:ascii="Tahoma" w:hAnsi="Tahoma" w:cstheme="majorBidi" w:eastAsiaTheme="majorEastAsia"/>
      <w:b w:val="1"/>
      <w:color w:val="ffffff" w:themeColor="background1"/>
      <w:sz w:val="32"/>
      <w:szCs w:val="32"/>
    </w:rPr>
  </w:style>
  <w:style w:type="paragraph" w:styleId="TOCHeading">
    <w:name w:val="TOC Heading"/>
    <w:basedOn w:val="Heading1"/>
    <w:next w:val="Normal"/>
    <w:uiPriority w:val="39"/>
    <w:unhideWhenUsed w:val="1"/>
    <w:qFormat w:val="1"/>
    <w:rsid w:val="006E0ECC"/>
    <w:pPr>
      <w:spacing w:before="480" w:line="276" w:lineRule="auto"/>
      <w:outlineLvl w:val="9"/>
    </w:pPr>
    <w:rPr>
      <w:b w:val="0"/>
      <w:bCs w:val="1"/>
      <w:sz w:val="28"/>
      <w:szCs w:val="28"/>
      <w:lang w:val="en-US"/>
    </w:rPr>
  </w:style>
  <w:style w:type="paragraph" w:styleId="TOC1">
    <w:name w:val="toc 1"/>
    <w:basedOn w:val="Normal"/>
    <w:next w:val="Normal"/>
    <w:autoRedefine w:val="1"/>
    <w:uiPriority w:val="39"/>
    <w:unhideWhenUsed w:val="1"/>
    <w:rsid w:val="00587F39"/>
    <w:pPr>
      <w:tabs>
        <w:tab w:val="right" w:pos="12950"/>
      </w:tabs>
      <w:spacing w:after="120" w:before="240"/>
    </w:pPr>
    <w:rPr>
      <w:rFonts w:ascii="Tahoma" w:hAnsi="Tahoma"/>
      <w:b w:val="1"/>
      <w:bCs w:val="1"/>
      <w:i w:val="1"/>
      <w:iCs w:val="1"/>
      <w:noProof w:val="1"/>
      <w:color w:val="63763e"/>
      <w:sz w:val="22"/>
      <w:szCs w:val="22"/>
    </w:rPr>
  </w:style>
  <w:style w:type="paragraph" w:styleId="TOC2">
    <w:name w:val="toc 2"/>
    <w:basedOn w:val="Normal"/>
    <w:next w:val="Normal"/>
    <w:autoRedefine w:val="1"/>
    <w:uiPriority w:val="39"/>
    <w:unhideWhenUsed w:val="1"/>
    <w:rsid w:val="00587F39"/>
    <w:pPr>
      <w:tabs>
        <w:tab w:val="right" w:pos="12950"/>
      </w:tabs>
      <w:spacing w:before="120"/>
      <w:ind w:left="240"/>
    </w:pPr>
    <w:rPr>
      <w:rFonts w:ascii="Tahoma" w:hAnsi="Tahoma"/>
      <w:b w:val="1"/>
      <w:bCs w:val="1"/>
      <w:noProof w:val="1"/>
      <w:color w:val="3a4888"/>
      <w:sz w:val="20"/>
      <w:szCs w:val="20"/>
    </w:rPr>
  </w:style>
  <w:style w:type="paragraph" w:styleId="TOC3">
    <w:name w:val="toc 3"/>
    <w:basedOn w:val="Normal"/>
    <w:next w:val="Normal"/>
    <w:autoRedefine w:val="1"/>
    <w:uiPriority w:val="39"/>
    <w:unhideWhenUsed w:val="1"/>
    <w:rsid w:val="006E0ECC"/>
    <w:pPr>
      <w:ind w:left="480"/>
    </w:pPr>
    <w:rPr>
      <w:rFonts w:asciiTheme="minorHAnsi" w:hAnsiTheme="minorHAnsi"/>
      <w:sz w:val="20"/>
      <w:szCs w:val="20"/>
    </w:rPr>
  </w:style>
  <w:style w:type="paragraph" w:styleId="TOC4">
    <w:name w:val="toc 4"/>
    <w:basedOn w:val="Normal"/>
    <w:next w:val="Normal"/>
    <w:autoRedefine w:val="1"/>
    <w:uiPriority w:val="39"/>
    <w:unhideWhenUsed w:val="1"/>
    <w:rsid w:val="006E0ECC"/>
    <w:pPr>
      <w:ind w:left="720"/>
    </w:pPr>
    <w:rPr>
      <w:rFonts w:asciiTheme="minorHAnsi" w:hAnsiTheme="minorHAnsi"/>
      <w:sz w:val="20"/>
      <w:szCs w:val="20"/>
    </w:rPr>
  </w:style>
  <w:style w:type="paragraph" w:styleId="TOC5">
    <w:name w:val="toc 5"/>
    <w:basedOn w:val="Normal"/>
    <w:next w:val="Normal"/>
    <w:autoRedefine w:val="1"/>
    <w:uiPriority w:val="39"/>
    <w:unhideWhenUsed w:val="1"/>
    <w:rsid w:val="006E0ECC"/>
    <w:pPr>
      <w:ind w:left="960"/>
    </w:pPr>
    <w:rPr>
      <w:rFonts w:asciiTheme="minorHAnsi" w:hAnsiTheme="minorHAnsi"/>
      <w:sz w:val="20"/>
      <w:szCs w:val="20"/>
    </w:rPr>
  </w:style>
  <w:style w:type="paragraph" w:styleId="TOC6">
    <w:name w:val="toc 6"/>
    <w:basedOn w:val="Normal"/>
    <w:next w:val="Normal"/>
    <w:autoRedefine w:val="1"/>
    <w:uiPriority w:val="39"/>
    <w:unhideWhenUsed w:val="1"/>
    <w:rsid w:val="006E0ECC"/>
    <w:pPr>
      <w:ind w:left="1200"/>
    </w:pPr>
    <w:rPr>
      <w:rFonts w:asciiTheme="minorHAnsi" w:hAnsiTheme="minorHAnsi"/>
      <w:sz w:val="20"/>
      <w:szCs w:val="20"/>
    </w:rPr>
  </w:style>
  <w:style w:type="paragraph" w:styleId="TOC7">
    <w:name w:val="toc 7"/>
    <w:basedOn w:val="Normal"/>
    <w:next w:val="Normal"/>
    <w:autoRedefine w:val="1"/>
    <w:uiPriority w:val="39"/>
    <w:unhideWhenUsed w:val="1"/>
    <w:rsid w:val="006E0ECC"/>
    <w:pPr>
      <w:ind w:left="1440"/>
    </w:pPr>
    <w:rPr>
      <w:rFonts w:asciiTheme="minorHAnsi" w:hAnsiTheme="minorHAnsi"/>
      <w:sz w:val="20"/>
      <w:szCs w:val="20"/>
    </w:rPr>
  </w:style>
  <w:style w:type="paragraph" w:styleId="TOC8">
    <w:name w:val="toc 8"/>
    <w:basedOn w:val="Normal"/>
    <w:next w:val="Normal"/>
    <w:autoRedefine w:val="1"/>
    <w:uiPriority w:val="39"/>
    <w:unhideWhenUsed w:val="1"/>
    <w:rsid w:val="006E0ECC"/>
    <w:pPr>
      <w:ind w:left="1680"/>
    </w:pPr>
    <w:rPr>
      <w:rFonts w:asciiTheme="minorHAnsi" w:hAnsiTheme="minorHAnsi"/>
      <w:sz w:val="20"/>
      <w:szCs w:val="20"/>
    </w:rPr>
  </w:style>
  <w:style w:type="paragraph" w:styleId="TOC9">
    <w:name w:val="toc 9"/>
    <w:basedOn w:val="Normal"/>
    <w:next w:val="Normal"/>
    <w:autoRedefine w:val="1"/>
    <w:uiPriority w:val="39"/>
    <w:unhideWhenUsed w:val="1"/>
    <w:rsid w:val="006E0ECC"/>
    <w:pPr>
      <w:ind w:left="1920"/>
    </w:pPr>
    <w:rPr>
      <w:rFonts w:asciiTheme="minorHAnsi" w:hAnsiTheme="minorHAnsi"/>
      <w:sz w:val="20"/>
      <w:szCs w:val="20"/>
    </w:rPr>
  </w:style>
  <w:style w:type="character" w:styleId="Heading2Char" w:customStyle="1">
    <w:name w:val="Heading 2 Char"/>
    <w:basedOn w:val="DefaultParagraphFont"/>
    <w:link w:val="Heading2"/>
    <w:uiPriority w:val="9"/>
    <w:rsid w:val="007A3B56"/>
    <w:rPr>
      <w:rFonts w:ascii="Tahoma" w:hAnsi="Tahoma" w:cstheme="majorBidi" w:eastAsiaTheme="majorEastAsia"/>
      <w:bCs w:val="1"/>
      <w:color w:val="993365"/>
      <w:sz w:val="36"/>
      <w:szCs w:val="36"/>
      <w:lang w:val="en-US"/>
    </w:rPr>
  </w:style>
  <w:style w:type="table" w:styleId="TableGrid">
    <w:name w:val="Table Grid"/>
    <w:basedOn w:val="TableNormal"/>
    <w:uiPriority w:val="39"/>
    <w:rsid w:val="0090306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90306E"/>
    <w:pPr>
      <w:spacing w:after="160" w:line="259" w:lineRule="auto"/>
      <w:ind w:left="720"/>
      <w:contextualSpacing w:val="1"/>
    </w:pPr>
    <w:rPr>
      <w:rFonts w:asciiTheme="minorHAnsi" w:cstheme="minorBidi" w:eastAsiaTheme="minorHAnsi" w:hAnsiTheme="minorHAnsi"/>
      <w:sz w:val="22"/>
      <w:szCs w:val="22"/>
    </w:rPr>
  </w:style>
  <w:style w:type="paragraph" w:styleId="FootnoteText">
    <w:name w:val="footnote text"/>
    <w:basedOn w:val="Normal"/>
    <w:link w:val="FootnoteTextChar"/>
    <w:uiPriority w:val="99"/>
    <w:unhideWhenUsed w:val="1"/>
    <w:rsid w:val="00BA4C9A"/>
    <w:rPr>
      <w:rFonts w:asciiTheme="minorHAnsi" w:cstheme="minorBidi" w:eastAsiaTheme="minorHAnsi" w:hAnsiTheme="minorHAnsi"/>
      <w:sz w:val="20"/>
      <w:szCs w:val="20"/>
    </w:rPr>
  </w:style>
  <w:style w:type="character" w:styleId="FootnoteTextChar" w:customStyle="1">
    <w:name w:val="Footnote Text Char"/>
    <w:basedOn w:val="DefaultParagraphFont"/>
    <w:link w:val="FootnoteText"/>
    <w:uiPriority w:val="99"/>
    <w:rsid w:val="00BA4C9A"/>
    <w:rPr>
      <w:sz w:val="20"/>
      <w:szCs w:val="20"/>
    </w:rPr>
  </w:style>
  <w:style w:type="character" w:styleId="FootnoteReference">
    <w:name w:val="footnote reference"/>
    <w:basedOn w:val="DefaultParagraphFont"/>
    <w:uiPriority w:val="99"/>
    <w:semiHidden w:val="1"/>
    <w:unhideWhenUsed w:val="1"/>
    <w:rsid w:val="00BA4C9A"/>
    <w:rPr>
      <w:vertAlign w:val="superscript"/>
    </w:rPr>
  </w:style>
  <w:style w:type="character" w:styleId="Heading3Char" w:customStyle="1">
    <w:name w:val="Heading 3 Char"/>
    <w:basedOn w:val="DefaultParagraphFont"/>
    <w:link w:val="Heading3"/>
    <w:uiPriority w:val="9"/>
    <w:rsid w:val="007A3B56"/>
    <w:rPr>
      <w:rFonts w:ascii="Tahoma" w:hAnsi="Tahoma" w:cstheme="majorBidi" w:eastAsiaTheme="majorEastAsia"/>
      <w:b w:val="1"/>
      <w:bCs w:val="1"/>
      <w:color w:val="3a4888"/>
      <w:sz w:val="28"/>
      <w:szCs w:val="28"/>
    </w:rPr>
  </w:style>
  <w:style w:type="character" w:styleId="Hyperlink">
    <w:name w:val="Hyperlink"/>
    <w:basedOn w:val="DefaultParagraphFont"/>
    <w:uiPriority w:val="99"/>
    <w:unhideWhenUsed w:val="1"/>
    <w:rsid w:val="00FD496E"/>
    <w:rPr>
      <w:color w:val="0563c1" w:themeColor="hyperlink"/>
      <w:u w:val="single"/>
    </w:rPr>
  </w:style>
  <w:style w:type="character" w:styleId="UnresolvedMention">
    <w:name w:val="Unresolved Mention"/>
    <w:basedOn w:val="DefaultParagraphFont"/>
    <w:uiPriority w:val="99"/>
    <w:semiHidden w:val="1"/>
    <w:unhideWhenUsed w:val="1"/>
    <w:rsid w:val="00FD496E"/>
    <w:rPr>
      <w:color w:val="605e5c"/>
      <w:shd w:color="auto" w:fill="e1dfdd" w:val="clear"/>
    </w:rPr>
  </w:style>
  <w:style w:type="paragraph" w:styleId="Default" w:customStyle="1">
    <w:name w:val="Default"/>
    <w:rsid w:val="00D46A96"/>
    <w:pPr>
      <w:autoSpaceDE w:val="0"/>
      <w:autoSpaceDN w:val="0"/>
      <w:adjustRightInd w:val="0"/>
    </w:pPr>
    <w:rPr>
      <w:rFonts w:ascii="Calibri" w:cs="Calibri" w:hAnsi="Calibri"/>
      <w:color w:val="000000"/>
    </w:rPr>
  </w:style>
  <w:style w:type="paragraph" w:styleId="paragraph" w:customStyle="1">
    <w:name w:val="paragraph"/>
    <w:basedOn w:val="Normal"/>
    <w:rsid w:val="006B750C"/>
    <w:pPr>
      <w:spacing w:after="100" w:afterAutospacing="1" w:before="100" w:beforeAutospacing="1"/>
    </w:pPr>
    <w:rPr>
      <w:rFonts w:ascii="Times New Roman" w:cs="Times New Roman" w:eastAsia="Times New Roman" w:hAnsi="Times New Roman"/>
    </w:rPr>
  </w:style>
  <w:style w:type="character" w:styleId="normaltextrun" w:customStyle="1">
    <w:name w:val="normaltextrun"/>
    <w:basedOn w:val="DefaultParagraphFont"/>
    <w:rsid w:val="006B750C"/>
  </w:style>
  <w:style w:type="character" w:styleId="eop" w:customStyle="1">
    <w:name w:val="eop"/>
    <w:basedOn w:val="DefaultParagraphFont"/>
    <w:rsid w:val="006B750C"/>
  </w:style>
  <w:style w:type="character" w:styleId="apple-converted-space" w:customStyle="1">
    <w:name w:val="apple-converted-space"/>
    <w:basedOn w:val="DefaultParagraphFont"/>
    <w:rsid w:val="000D5391"/>
  </w:style>
  <w:style w:type="character" w:styleId="superscript" w:customStyle="1">
    <w:name w:val="superscript"/>
    <w:basedOn w:val="DefaultParagraphFont"/>
    <w:rsid w:val="000D5391"/>
  </w:style>
  <w:style w:type="character" w:styleId="Emphasis">
    <w:name w:val="Emphasis"/>
    <w:basedOn w:val="DefaultParagraphFont"/>
    <w:uiPriority w:val="20"/>
    <w:qFormat w:val="1"/>
    <w:rsid w:val="005B6DDE"/>
    <w:rPr>
      <w:i w:val="1"/>
      <w:iCs w:val="1"/>
    </w:rPr>
  </w:style>
  <w:style w:type="character" w:styleId="CommentReference">
    <w:name w:val="annotation reference"/>
    <w:basedOn w:val="DefaultParagraphFont"/>
    <w:uiPriority w:val="99"/>
    <w:semiHidden w:val="1"/>
    <w:unhideWhenUsed w:val="1"/>
    <w:rsid w:val="00CC72F0"/>
    <w:rPr>
      <w:sz w:val="16"/>
      <w:szCs w:val="16"/>
    </w:rPr>
  </w:style>
  <w:style w:type="paragraph" w:styleId="CommentText">
    <w:name w:val="annotation text"/>
    <w:basedOn w:val="Normal"/>
    <w:link w:val="CommentTextChar"/>
    <w:uiPriority w:val="99"/>
    <w:semiHidden w:val="1"/>
    <w:unhideWhenUsed w:val="1"/>
    <w:rsid w:val="00CC72F0"/>
    <w:rPr>
      <w:sz w:val="20"/>
      <w:szCs w:val="20"/>
    </w:rPr>
  </w:style>
  <w:style w:type="character" w:styleId="CommentTextChar" w:customStyle="1">
    <w:name w:val="Comment Text Char"/>
    <w:basedOn w:val="DefaultParagraphFont"/>
    <w:link w:val="CommentText"/>
    <w:uiPriority w:val="99"/>
    <w:semiHidden w:val="1"/>
    <w:rsid w:val="00CC72F0"/>
    <w:rPr>
      <w:rFonts w:ascii="Calibri" w:cs="Calibri" w:eastAsia="Calibri" w:hAnsi="Calibri"/>
      <w:sz w:val="20"/>
      <w:szCs w:val="20"/>
    </w:rPr>
  </w:style>
  <w:style w:type="paragraph" w:styleId="CommentSubject">
    <w:name w:val="annotation subject"/>
    <w:basedOn w:val="CommentText"/>
    <w:next w:val="CommentText"/>
    <w:link w:val="CommentSubjectChar"/>
    <w:uiPriority w:val="99"/>
    <w:semiHidden w:val="1"/>
    <w:unhideWhenUsed w:val="1"/>
    <w:rsid w:val="00CC72F0"/>
    <w:rPr>
      <w:b w:val="1"/>
      <w:bCs w:val="1"/>
    </w:rPr>
  </w:style>
  <w:style w:type="character" w:styleId="CommentSubjectChar" w:customStyle="1">
    <w:name w:val="Comment Subject Char"/>
    <w:basedOn w:val="CommentTextChar"/>
    <w:link w:val="CommentSubject"/>
    <w:uiPriority w:val="99"/>
    <w:semiHidden w:val="1"/>
    <w:rsid w:val="00CC72F0"/>
    <w:rPr>
      <w:rFonts w:ascii="Calibri" w:cs="Calibri" w:eastAsia="Calibri" w:hAnsi="Calibri"/>
      <w:b w:val="1"/>
      <w:bCs w:val="1"/>
      <w:sz w:val="20"/>
      <w:szCs w:val="20"/>
    </w:rPr>
  </w:style>
  <w:style w:type="paragraph" w:styleId="Header">
    <w:name w:val="header"/>
    <w:basedOn w:val="Normal"/>
    <w:link w:val="HeaderChar"/>
    <w:uiPriority w:val="99"/>
    <w:unhideWhenUsed w:val="1"/>
    <w:rsid w:val="005200CD"/>
    <w:pPr>
      <w:tabs>
        <w:tab w:val="center" w:pos="4680"/>
        <w:tab w:val="right" w:pos="9360"/>
      </w:tabs>
    </w:pPr>
  </w:style>
  <w:style w:type="character" w:styleId="HeaderChar" w:customStyle="1">
    <w:name w:val="Header Char"/>
    <w:basedOn w:val="DefaultParagraphFont"/>
    <w:link w:val="Header"/>
    <w:uiPriority w:val="99"/>
    <w:rsid w:val="005200CD"/>
    <w:rPr>
      <w:rFonts w:ascii="Calibri" w:cs="Calibri" w:eastAsia="Calibri" w:hAnsi="Calibri"/>
    </w:rPr>
  </w:style>
  <w:style w:type="paragraph" w:styleId="Footer">
    <w:name w:val="footer"/>
    <w:basedOn w:val="Normal"/>
    <w:link w:val="FooterChar"/>
    <w:uiPriority w:val="99"/>
    <w:unhideWhenUsed w:val="1"/>
    <w:rsid w:val="005200CD"/>
    <w:pPr>
      <w:tabs>
        <w:tab w:val="center" w:pos="4680"/>
        <w:tab w:val="right" w:pos="9360"/>
      </w:tabs>
    </w:pPr>
  </w:style>
  <w:style w:type="character" w:styleId="FooterChar" w:customStyle="1">
    <w:name w:val="Footer Char"/>
    <w:basedOn w:val="DefaultParagraphFont"/>
    <w:link w:val="Footer"/>
    <w:uiPriority w:val="99"/>
    <w:rsid w:val="005200CD"/>
    <w:rPr>
      <w:rFonts w:ascii="Calibri" w:cs="Calibri" w:eastAsia="Calibri" w:hAnsi="Calibri"/>
    </w:rPr>
  </w:style>
  <w:style w:type="character" w:styleId="PageNumber">
    <w:name w:val="page number"/>
    <w:basedOn w:val="DefaultParagraphFont"/>
    <w:uiPriority w:val="99"/>
    <w:semiHidden w:val="1"/>
    <w:unhideWhenUsed w:val="1"/>
    <w:rsid w:val="007D2A93"/>
  </w:style>
  <w:style w:type="character" w:styleId="FollowedHyperlink">
    <w:name w:val="FollowedHyperlink"/>
    <w:basedOn w:val="DefaultParagraphFont"/>
    <w:uiPriority w:val="99"/>
    <w:semiHidden w:val="1"/>
    <w:unhideWhenUsed w:val="1"/>
    <w:rsid w:val="00A725FE"/>
    <w:rPr>
      <w:color w:val="954f72" w:themeColor="followedHyperlink"/>
      <w:u w:val="single"/>
    </w:rPr>
  </w:style>
  <w:style w:type="paragraph" w:styleId="NormalWeb">
    <w:name w:val="Normal (Web)"/>
    <w:basedOn w:val="Normal"/>
    <w:uiPriority w:val="99"/>
    <w:semiHidden w:val="1"/>
    <w:unhideWhenUsed w:val="1"/>
    <w:rsid w:val="00550DCB"/>
    <w:pPr>
      <w:spacing w:after="100" w:afterAutospacing="1" w:before="100" w:beforeAutospacing="1"/>
    </w:pPr>
    <w:rPr>
      <w:rFonts w:ascii="Times New Roman" w:cs="Times New Roman" w:eastAsia="Times New Roman" w:hAnsi="Times New Roman"/>
    </w:rPr>
  </w:style>
  <w:style w:type="character" w:styleId="docssharedwiztogglelabeledlabeltext" w:customStyle="1">
    <w:name w:val="docssharedwiztogglelabeledlabeltext"/>
    <w:basedOn w:val="DefaultParagraphFont"/>
    <w:rsid w:val="0065413B"/>
  </w:style>
  <w:style w:type="character" w:styleId="Heading4Char" w:customStyle="1">
    <w:name w:val="Heading 4 Char"/>
    <w:basedOn w:val="DefaultParagraphFont"/>
    <w:link w:val="Heading4"/>
    <w:uiPriority w:val="9"/>
    <w:rsid w:val="003119D5"/>
    <w:rPr>
      <w:rFonts w:ascii="Tahoma" w:cs="Tahoma" w:eastAsia="Calibri" w:hAnsi="Tahoma"/>
      <w:b w:val="1"/>
      <w:bCs w:val="1"/>
      <w:color w:val="491a36"/>
    </w:rPr>
  </w:style>
  <w:style w:type="paragraph" w:styleId="NoSpacing">
    <w:name w:val="No Spacing"/>
    <w:uiPriority w:val="1"/>
    <w:qFormat w:val="1"/>
    <w:rsid w:val="009D17A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resourcecentre.savethechildren.net/sites/default/files/documents/genderequalitytoolkit_es_20final.pdf" TargetMode="External"/><Relationship Id="rId22" Type="http://schemas.openxmlformats.org/officeDocument/2006/relationships/hyperlink" Target="https://www.international.gc.ca/world-monde/funding-financement/gender_analysis-analyse_comparative.aspx?lang=eng" TargetMode="External"/><Relationship Id="rId21" Type="http://schemas.openxmlformats.org/officeDocument/2006/relationships/hyperlink" Target="https://ringsgenderresearch.org/wp-content/uploads/2018/07/Ten-Gender-Analysis-Frameworks-and-Tools-to-Aid-with-HSR.pdf" TargetMode="External"/><Relationship Id="rId24" Type="http://schemas.openxmlformats.org/officeDocument/2006/relationships/hyperlink" Target="https://www.ndi.org/sites/default/files/Guide%20to%20Gender%20Analysis%20Frameworks.pdf" TargetMode="External"/><Relationship Id="rId23" Type="http://schemas.openxmlformats.org/officeDocument/2006/relationships/hyperlink" Target="https://gender.jhpiego.org/analysistoolkit/gender-analysis-frame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4.jpg"/><Relationship Id="rId26" Type="http://schemas.openxmlformats.org/officeDocument/2006/relationships/hyperlink" Target="https://agriprofocus.com/upload/CASCAPE_Manual_Gender_Analysis_Tools_FINAL1456840468.pdf" TargetMode="External"/><Relationship Id="rId25" Type="http://schemas.openxmlformats.org/officeDocument/2006/relationships/hyperlink" Target="https://www.equilo.io/gender-analysis" TargetMode="External"/><Relationship Id="rId28" Type="http://schemas.openxmlformats.org/officeDocument/2006/relationships/image" Target="media/image22.png"/><Relationship Id="rId27" Type="http://schemas.openxmlformats.org/officeDocument/2006/relationships/hyperlink" Target="https://oxfamilibrary.openrepository.com/bitstream/handle/10546/620318/dp-feminist-principles-meal-260717-en.pdf?sequence=4"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international.gc.ca/world-monde/assets/pdfs/funding-financement/results_based_management-gestion_axee_resultats-guide-en.pdf" TargetMode="External"/><Relationship Id="rId7" Type="http://schemas.openxmlformats.org/officeDocument/2006/relationships/customXml" Target="../customXML/item1.xml"/><Relationship Id="rId8" Type="http://schemas.openxmlformats.org/officeDocument/2006/relationships/image" Target="media/image20.png"/><Relationship Id="rId31" Type="http://schemas.openxmlformats.org/officeDocument/2006/relationships/image" Target="media/image15.png"/><Relationship Id="rId30" Type="http://schemas.openxmlformats.org/officeDocument/2006/relationships/hyperlink" Target="https://openknowledge.worldbank.org/bitstream/handle/10986/14926/296720PAPER0100steps.pdf?sequence=1" TargetMode="External"/><Relationship Id="rId11" Type="http://schemas.openxmlformats.org/officeDocument/2006/relationships/image" Target="media/image1.png"/><Relationship Id="rId33" Type="http://schemas.openxmlformats.org/officeDocument/2006/relationships/image" Target="media/image18.png"/><Relationship Id="rId10" Type="http://schemas.openxmlformats.org/officeDocument/2006/relationships/image" Target="media/image16.png"/><Relationship Id="rId32" Type="http://schemas.openxmlformats.org/officeDocument/2006/relationships/image" Target="media/image17.png"/><Relationship Id="rId13" Type="http://schemas.openxmlformats.org/officeDocument/2006/relationships/image" Target="media/image7.png"/><Relationship Id="rId35" Type="http://schemas.openxmlformats.org/officeDocument/2006/relationships/header" Target="header1.xml"/><Relationship Id="rId12" Type="http://schemas.openxmlformats.org/officeDocument/2006/relationships/image" Target="media/image12.png"/><Relationship Id="rId34" Type="http://schemas.openxmlformats.org/officeDocument/2006/relationships/image" Target="media/image5.png"/><Relationship Id="rId15" Type="http://schemas.openxmlformats.org/officeDocument/2006/relationships/image" Target="media/image14.png"/><Relationship Id="rId37" Type="http://schemas.openxmlformats.org/officeDocument/2006/relationships/footer" Target="footer1.xml"/><Relationship Id="rId14" Type="http://schemas.openxmlformats.org/officeDocument/2006/relationships/image" Target="media/image10.png"/><Relationship Id="rId36" Type="http://schemas.openxmlformats.org/officeDocument/2006/relationships/header" Target="header2.xml"/><Relationship Id="rId17" Type="http://schemas.openxmlformats.org/officeDocument/2006/relationships/image" Target="media/image27.png"/><Relationship Id="rId16" Type="http://schemas.openxmlformats.org/officeDocument/2006/relationships/image" Target="media/image13.png"/><Relationship Id="rId38" Type="http://schemas.openxmlformats.org/officeDocument/2006/relationships/footer" Target="footer2.xml"/><Relationship Id="rId19" Type="http://schemas.openxmlformats.org/officeDocument/2006/relationships/hyperlink" Target="https://www.equilo.io/gender-analysis" TargetMode="External"/><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www.qualitative-research.net/index.php/fqs/article/view/974/21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jAE5khNcoD1fZzpPyQt5IxJxVw==">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2020-12-10T15:10:00Z</dcterms:created>
  <dc:creator>Erica Fotheringham</dc:creator>
</cp:coreProperties>
</file>